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84" w:rsidRDefault="00E07E84" w:rsidP="00E07E84">
      <w:pPr>
        <w:pStyle w:val="ac"/>
        <w:rPr>
          <w:b/>
          <w:szCs w:val="28"/>
        </w:rPr>
      </w:pPr>
      <w:r>
        <w:rPr>
          <w:b/>
          <w:szCs w:val="28"/>
        </w:rPr>
        <w:t>Р о с с и й с к а я  Ф е д е р а ц и я</w:t>
      </w:r>
    </w:p>
    <w:p w:rsidR="00E07E84" w:rsidRDefault="00E07E84" w:rsidP="00E07E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E07E84" w:rsidRDefault="00E07E84" w:rsidP="00E07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E07E84" w:rsidRDefault="00743A70" w:rsidP="00E07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Разгонское</w:t>
      </w:r>
      <w:r w:rsidR="00E07E84">
        <w:rPr>
          <w:rFonts w:ascii="Times New Roman" w:hAnsi="Times New Roman"/>
          <w:b/>
          <w:sz w:val="32"/>
          <w:szCs w:val="32"/>
        </w:rPr>
        <w:t xml:space="preserve"> муниципальное образование</w:t>
      </w:r>
    </w:p>
    <w:p w:rsidR="00E07E84" w:rsidRDefault="00E07E84" w:rsidP="00E07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743A70">
        <w:rPr>
          <w:rFonts w:ascii="Times New Roman" w:hAnsi="Times New Roman"/>
          <w:b/>
          <w:sz w:val="32"/>
          <w:szCs w:val="32"/>
        </w:rPr>
        <w:t>Разгонского</w:t>
      </w:r>
      <w:r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E07E84" w:rsidRDefault="00E07E84" w:rsidP="00E07E84">
      <w:pPr>
        <w:pStyle w:val="1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40"/>
          <w:szCs w:val="40"/>
        </w:rPr>
        <w:t>ПОСТАНОВЛЕНИЕ</w:t>
      </w:r>
    </w:p>
    <w:p w:rsidR="00E07E84" w:rsidRDefault="00E07E84" w:rsidP="00E07E8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E07E84" w:rsidRDefault="00E07E84" w:rsidP="00E07E84">
      <w:pPr>
        <w:pBdr>
          <w:top w:val="double" w:sz="24" w:space="5" w:color="000000"/>
        </w:pBdr>
        <w:spacing w:after="0"/>
        <w:rPr>
          <w:rFonts w:ascii="Times New Roman" w:hAnsi="Times New Roman"/>
        </w:rPr>
      </w:pPr>
    </w:p>
    <w:p w:rsidR="00E07E84" w:rsidRDefault="00E07E84" w:rsidP="00E07E8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7E84" w:rsidRDefault="00E07E84" w:rsidP="00E07E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CE7C9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CE7C96">
        <w:rPr>
          <w:rFonts w:ascii="Times New Roman" w:hAnsi="Times New Roman"/>
          <w:sz w:val="24"/>
          <w:szCs w:val="24"/>
        </w:rPr>
        <w:t>января</w:t>
      </w:r>
      <w:r w:rsidR="007D585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1B0F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г.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№</w:t>
      </w:r>
      <w:r w:rsidR="00CE7C96">
        <w:rPr>
          <w:rFonts w:ascii="Times New Roman" w:hAnsi="Times New Roman"/>
          <w:sz w:val="24"/>
          <w:szCs w:val="24"/>
        </w:rPr>
        <w:t xml:space="preserve"> 4</w:t>
      </w:r>
    </w:p>
    <w:tbl>
      <w:tblPr>
        <w:tblW w:w="0" w:type="auto"/>
        <w:tblLook w:val="04A0"/>
      </w:tblPr>
      <w:tblGrid>
        <w:gridCol w:w="4361"/>
      </w:tblGrid>
      <w:tr w:rsidR="00E07E84" w:rsidTr="009B71E9">
        <w:tc>
          <w:tcPr>
            <w:tcW w:w="4361" w:type="dxa"/>
          </w:tcPr>
          <w:p w:rsidR="00E07E84" w:rsidRDefault="00E07E84" w:rsidP="009B71E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«Об утверждении бюджетного прогноза </w:t>
            </w:r>
            <w:r w:rsidR="00743A7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Разгонского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муниципального образования на долгосрочный период до 2027 года»</w:t>
            </w:r>
          </w:p>
          <w:p w:rsidR="00E07E84" w:rsidRDefault="00E07E84" w:rsidP="009B71E9">
            <w:pPr>
              <w:pStyle w:val="ConsPlusTitle"/>
              <w:widowControl/>
              <w:ind w:firstLine="851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:rsidR="00E07E84" w:rsidRDefault="00E07E84" w:rsidP="009B71E9">
            <w:pPr>
              <w:pStyle w:val="ConsPlusTitle"/>
              <w:widowControl/>
              <w:ind w:firstLine="851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743A70" w:rsidRDefault="00743A70" w:rsidP="00743A70">
      <w:pPr>
        <w:pStyle w:val="ab"/>
        <w:shd w:val="clear" w:color="auto" w:fill="FFFFFF"/>
        <w:spacing w:before="0" w:beforeAutospacing="0" w:after="125" w:afterAutospacing="0"/>
        <w:ind w:firstLine="851"/>
        <w:jc w:val="both"/>
        <w:rPr>
          <w:color w:val="000000" w:themeColor="text1"/>
        </w:rPr>
      </w:pPr>
      <w:r w:rsidRPr="00EE1286">
        <w:rPr>
          <w:color w:val="000000" w:themeColor="text1"/>
        </w:rPr>
        <w:t xml:space="preserve">В соответствии со статьей 170.1 Бюджетного кодекса Российской Федерации, </w:t>
      </w:r>
      <w:r>
        <w:rPr>
          <w:color w:val="000000" w:themeColor="text1"/>
        </w:rPr>
        <w:t xml:space="preserve">статьей 6.1 Положения о бюджетном процессе </w:t>
      </w:r>
      <w:r w:rsidRPr="000F717A">
        <w:rPr>
          <w:lang w:eastAsia="en-US"/>
        </w:rPr>
        <w:t>Разгонского</w:t>
      </w:r>
      <w:r>
        <w:rPr>
          <w:lang w:eastAsia="en-US"/>
        </w:rPr>
        <w:t xml:space="preserve"> </w:t>
      </w:r>
      <w:r>
        <w:rPr>
          <w:color w:val="000000" w:themeColor="text1"/>
        </w:rPr>
        <w:t>муниципального образования,</w:t>
      </w:r>
      <w:r w:rsidRPr="00AD5654">
        <w:t xml:space="preserve"> </w:t>
      </w:r>
      <w:r w:rsidRPr="00A6019F">
        <w:t xml:space="preserve">утвержденного решением Думы </w:t>
      </w:r>
      <w:r w:rsidRPr="000F717A">
        <w:rPr>
          <w:lang w:eastAsia="en-US"/>
        </w:rPr>
        <w:t>Разгонского</w:t>
      </w:r>
      <w:r>
        <w:rPr>
          <w:lang w:eastAsia="en-US"/>
        </w:rPr>
        <w:t xml:space="preserve"> </w:t>
      </w:r>
      <w:r>
        <w:t xml:space="preserve">муниципального </w:t>
      </w:r>
      <w:r w:rsidRPr="00665044">
        <w:t xml:space="preserve">образования от </w:t>
      </w:r>
      <w:r>
        <w:t>09.01.2017 г. № 105</w:t>
      </w:r>
      <w:r w:rsidRPr="00665044">
        <w:t xml:space="preserve"> (в редакции решение Думы </w:t>
      </w:r>
      <w:r w:rsidRPr="000F717A">
        <w:rPr>
          <w:lang w:eastAsia="en-US"/>
        </w:rPr>
        <w:t>Разгонского</w:t>
      </w:r>
      <w:r>
        <w:rPr>
          <w:lang w:eastAsia="en-US"/>
        </w:rPr>
        <w:t xml:space="preserve"> </w:t>
      </w:r>
      <w:r w:rsidRPr="00665044">
        <w:t>муниципального об</w:t>
      </w:r>
      <w:r>
        <w:t>разования от 08.09.2017 г. № 127</w:t>
      </w:r>
      <w:r w:rsidRPr="00665044">
        <w:t>),</w:t>
      </w:r>
      <w:r w:rsidRPr="00A6019F">
        <w:t xml:space="preserve">  </w:t>
      </w:r>
      <w:r w:rsidRPr="00393647">
        <w:t xml:space="preserve">руководствуясь ст.ст. </w:t>
      </w:r>
      <w:r>
        <w:t>23</w:t>
      </w:r>
      <w:r w:rsidRPr="00393647">
        <w:t>, 4</w:t>
      </w:r>
      <w:r>
        <w:t>2</w:t>
      </w:r>
      <w:r w:rsidRPr="00393647">
        <w:t xml:space="preserve"> Ус</w:t>
      </w:r>
      <w:r>
        <w:t xml:space="preserve">тава </w:t>
      </w:r>
      <w:r w:rsidRPr="000F717A">
        <w:rPr>
          <w:lang w:eastAsia="en-US"/>
        </w:rPr>
        <w:t>Разгонского</w:t>
      </w:r>
      <w:r>
        <w:rPr>
          <w:lang w:eastAsia="en-US"/>
        </w:rPr>
        <w:t xml:space="preserve"> </w:t>
      </w:r>
      <w:r>
        <w:t>муниципального образования,</w:t>
      </w:r>
      <w:r>
        <w:rPr>
          <w:color w:val="000000" w:themeColor="text1"/>
        </w:rPr>
        <w:t xml:space="preserve"> Администрация </w:t>
      </w:r>
      <w:r w:rsidRPr="000F717A">
        <w:rPr>
          <w:lang w:eastAsia="en-US"/>
        </w:rPr>
        <w:t>Разгонского</w:t>
      </w:r>
      <w:r>
        <w:rPr>
          <w:lang w:eastAsia="en-US"/>
        </w:rPr>
        <w:t xml:space="preserve"> </w:t>
      </w:r>
      <w:r>
        <w:rPr>
          <w:color w:val="000000" w:themeColor="text1"/>
        </w:rPr>
        <w:t>муниципального образования</w:t>
      </w:r>
    </w:p>
    <w:p w:rsidR="00225E33" w:rsidRPr="00225E33" w:rsidRDefault="00225E33" w:rsidP="00225E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7E84" w:rsidRDefault="00E07E84" w:rsidP="00E07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286">
        <w:rPr>
          <w:rFonts w:ascii="Times New Roman" w:hAnsi="Times New Roman"/>
          <w:color w:val="000000" w:themeColor="text1"/>
          <w:sz w:val="24"/>
          <w:szCs w:val="24"/>
        </w:rPr>
        <w:t xml:space="preserve">1. Утвердить </w:t>
      </w:r>
      <w:r w:rsidRPr="008D2A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прилагаемый бюджетный прогноз </w:t>
      </w:r>
      <w:r w:rsidR="00743A70" w:rsidRPr="00743A70">
        <w:rPr>
          <w:rFonts w:ascii="Times New Roman" w:hAnsi="Times New Roman"/>
          <w:sz w:val="24"/>
          <w:szCs w:val="24"/>
        </w:rPr>
        <w:t>Разгонского</w:t>
      </w:r>
      <w:r w:rsidR="00743A70">
        <w:rPr>
          <w:rFonts w:ascii="Times New Roman" w:hAnsi="Times New Roman"/>
          <w:sz w:val="24"/>
          <w:szCs w:val="24"/>
        </w:rPr>
        <w:t xml:space="preserve"> </w:t>
      </w:r>
      <w:r w:rsidRPr="008D2AFE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на долгосрочный период</w:t>
      </w:r>
      <w:r w:rsidRPr="00EE1286">
        <w:rPr>
          <w:rFonts w:ascii="Times New Roman" w:hAnsi="Times New Roman"/>
          <w:color w:val="000000" w:themeColor="text1"/>
          <w:sz w:val="24"/>
          <w:szCs w:val="24"/>
        </w:rPr>
        <w:t xml:space="preserve"> (прилагается).</w:t>
      </w: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настоящее постановление на официальном сайте муниципального образования.</w:t>
      </w: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постановления оставляю за собой.</w:t>
      </w: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43A70" w:rsidRPr="00743A70">
        <w:rPr>
          <w:rFonts w:ascii="Times New Roman" w:hAnsi="Times New Roman"/>
          <w:sz w:val="24"/>
          <w:szCs w:val="24"/>
        </w:rPr>
        <w:t>Разгонского</w:t>
      </w: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</w:t>
      </w:r>
      <w:r w:rsidR="00743A70">
        <w:rPr>
          <w:rFonts w:ascii="Times New Roman" w:hAnsi="Times New Roman"/>
          <w:sz w:val="24"/>
          <w:szCs w:val="24"/>
        </w:rPr>
        <w:t>Р.С.Журавлева</w:t>
      </w: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E07E84" w:rsidRDefault="00E07E84" w:rsidP="00E07E84">
      <w:pPr>
        <w:pStyle w:val="ab"/>
        <w:shd w:val="clear" w:color="auto" w:fill="FFFFFF"/>
        <w:spacing w:before="0" w:beforeAutospacing="0" w:after="125" w:afterAutospacing="0"/>
        <w:ind w:firstLine="851"/>
        <w:jc w:val="both"/>
        <w:rPr>
          <w:rFonts w:ascii="Arial" w:hAnsi="Arial" w:cs="Arial"/>
          <w:color w:val="3C3C3C"/>
          <w:sz w:val="23"/>
          <w:szCs w:val="23"/>
        </w:rPr>
      </w:pPr>
    </w:p>
    <w:p w:rsidR="00E07E84" w:rsidRDefault="00E07E84" w:rsidP="00015F93">
      <w:pPr>
        <w:pStyle w:val="a3"/>
        <w:ind w:firstLine="567"/>
        <w:jc w:val="right"/>
        <w:rPr>
          <w:bCs/>
        </w:rPr>
      </w:pPr>
    </w:p>
    <w:p w:rsidR="00E07E84" w:rsidRDefault="00E07E84" w:rsidP="00015F93">
      <w:pPr>
        <w:pStyle w:val="a3"/>
        <w:ind w:firstLine="567"/>
        <w:jc w:val="right"/>
        <w:rPr>
          <w:bCs/>
        </w:rPr>
      </w:pPr>
    </w:p>
    <w:p w:rsidR="00E07E84" w:rsidRDefault="00E07E84" w:rsidP="00015F93">
      <w:pPr>
        <w:pStyle w:val="a3"/>
        <w:ind w:firstLine="567"/>
        <w:jc w:val="right"/>
        <w:rPr>
          <w:bCs/>
        </w:rPr>
      </w:pPr>
    </w:p>
    <w:p w:rsidR="00E07E84" w:rsidRDefault="00E07E84" w:rsidP="00015F93">
      <w:pPr>
        <w:pStyle w:val="a3"/>
        <w:ind w:firstLine="567"/>
        <w:jc w:val="right"/>
        <w:rPr>
          <w:bCs/>
        </w:rPr>
      </w:pPr>
    </w:p>
    <w:p w:rsidR="00CE7C96" w:rsidRDefault="00CE7C96" w:rsidP="00311635">
      <w:pPr>
        <w:pStyle w:val="a3"/>
        <w:ind w:firstLine="567"/>
        <w:jc w:val="center"/>
        <w:rPr>
          <w:b/>
          <w:bCs/>
        </w:rPr>
      </w:pPr>
    </w:p>
    <w:p w:rsidR="00CE7C96" w:rsidRDefault="00CE7C96" w:rsidP="00311635">
      <w:pPr>
        <w:pStyle w:val="a3"/>
        <w:ind w:firstLine="567"/>
        <w:jc w:val="center"/>
        <w:rPr>
          <w:b/>
          <w:bCs/>
        </w:rPr>
      </w:pPr>
    </w:p>
    <w:p w:rsidR="00015F93" w:rsidRPr="004C5C97" w:rsidRDefault="00311635" w:rsidP="00311635">
      <w:pPr>
        <w:pStyle w:val="a3"/>
        <w:ind w:firstLine="567"/>
        <w:jc w:val="center"/>
        <w:rPr>
          <w:b/>
          <w:bCs/>
        </w:rPr>
      </w:pPr>
      <w:r w:rsidRPr="004C5C97">
        <w:rPr>
          <w:b/>
          <w:bCs/>
        </w:rPr>
        <w:lastRenderedPageBreak/>
        <w:t xml:space="preserve">Бюджетный прогноз </w:t>
      </w:r>
      <w:r w:rsidR="00743A70">
        <w:rPr>
          <w:b/>
          <w:lang w:eastAsia="en-US"/>
        </w:rPr>
        <w:t>Разгонского</w:t>
      </w:r>
    </w:p>
    <w:p w:rsidR="00311635" w:rsidRPr="004C5C97" w:rsidRDefault="00311635" w:rsidP="003E7DD6">
      <w:pPr>
        <w:pStyle w:val="a3"/>
        <w:ind w:firstLine="567"/>
        <w:jc w:val="center"/>
        <w:rPr>
          <w:b/>
          <w:bCs/>
        </w:rPr>
      </w:pPr>
      <w:r w:rsidRPr="004C5C97">
        <w:rPr>
          <w:b/>
          <w:bCs/>
        </w:rPr>
        <w:t xml:space="preserve">муниципального образования </w:t>
      </w:r>
      <w:r w:rsidR="003E7DD6" w:rsidRPr="004C5C97">
        <w:rPr>
          <w:b/>
          <w:bCs/>
        </w:rPr>
        <w:t>на период до 2027</w:t>
      </w:r>
      <w:r w:rsidRPr="004C5C97">
        <w:rPr>
          <w:b/>
          <w:bCs/>
        </w:rPr>
        <w:t xml:space="preserve"> года</w:t>
      </w:r>
    </w:p>
    <w:p w:rsidR="00311635" w:rsidRPr="004C5C97" w:rsidRDefault="00311635" w:rsidP="009E0A92">
      <w:pPr>
        <w:pStyle w:val="a3"/>
        <w:ind w:firstLine="567"/>
        <w:jc w:val="both"/>
        <w:rPr>
          <w:b/>
          <w:bCs/>
        </w:rPr>
      </w:pPr>
    </w:p>
    <w:p w:rsidR="00023400" w:rsidRPr="004C5C97" w:rsidRDefault="000B02F0" w:rsidP="00A414AB">
      <w:pPr>
        <w:pStyle w:val="a3"/>
        <w:ind w:firstLine="851"/>
        <w:jc w:val="center"/>
        <w:rPr>
          <w:b/>
        </w:rPr>
      </w:pPr>
      <w:r w:rsidRPr="004C5C97">
        <w:rPr>
          <w:b/>
          <w:lang w:val="en-US"/>
        </w:rPr>
        <w:t>I</w:t>
      </w:r>
      <w:r w:rsidR="00023400" w:rsidRPr="004C5C97">
        <w:rPr>
          <w:b/>
        </w:rPr>
        <w:t>.</w:t>
      </w:r>
      <w:r w:rsidR="000E3421" w:rsidRPr="004C5C97">
        <w:rPr>
          <w:b/>
        </w:rPr>
        <w:t xml:space="preserve"> </w:t>
      </w:r>
      <w:r w:rsidR="00A414AB" w:rsidRPr="004C5C97">
        <w:rPr>
          <w:b/>
        </w:rPr>
        <w:t>Введение</w:t>
      </w:r>
    </w:p>
    <w:p w:rsidR="00A414AB" w:rsidRPr="004C5C97" w:rsidRDefault="00A414AB" w:rsidP="00A414AB">
      <w:pPr>
        <w:pStyle w:val="a3"/>
        <w:ind w:firstLine="851"/>
        <w:jc w:val="center"/>
        <w:rPr>
          <w:b/>
        </w:rPr>
      </w:pPr>
    </w:p>
    <w:p w:rsidR="007D5C42" w:rsidRPr="004C5C97" w:rsidRDefault="00523352" w:rsidP="007D5C4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CC"/>
          <w:kern w:val="24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 xml:space="preserve"> </w:t>
      </w:r>
      <w:r w:rsidR="007D5C42" w:rsidRPr="004C5C97">
        <w:rPr>
          <w:rFonts w:ascii="Times New Roman" w:hAnsi="Times New Roman"/>
          <w:sz w:val="24"/>
          <w:szCs w:val="24"/>
        </w:rPr>
        <w:tab/>
      </w:r>
      <w:r w:rsidR="00113D86" w:rsidRPr="004C5C97">
        <w:rPr>
          <w:rFonts w:ascii="Times New Roman" w:hAnsi="Times New Roman"/>
          <w:sz w:val="24"/>
          <w:szCs w:val="24"/>
        </w:rPr>
        <w:t>Экономическая нестабильность в</w:t>
      </w:r>
      <w:r w:rsidRPr="004C5C97">
        <w:rPr>
          <w:rFonts w:ascii="Times New Roman" w:hAnsi="Times New Roman"/>
          <w:sz w:val="24"/>
          <w:szCs w:val="24"/>
        </w:rPr>
        <w:t xml:space="preserve"> последние два года в значительной мере </w:t>
      </w:r>
      <w:r w:rsidR="003E7DD6" w:rsidRPr="004C5C97">
        <w:rPr>
          <w:rFonts w:ascii="Times New Roman" w:hAnsi="Times New Roman"/>
          <w:sz w:val="24"/>
          <w:szCs w:val="24"/>
        </w:rPr>
        <w:t xml:space="preserve">отразилась на состоянии бюджета </w:t>
      </w:r>
      <w:r w:rsidR="00743A70" w:rsidRPr="00743A70">
        <w:rPr>
          <w:rFonts w:ascii="Times New Roman" w:hAnsi="Times New Roman"/>
          <w:sz w:val="24"/>
          <w:szCs w:val="24"/>
        </w:rPr>
        <w:t>Разгонского</w:t>
      </w:r>
      <w:r w:rsidR="00743A70">
        <w:rPr>
          <w:rFonts w:ascii="Times New Roman" w:hAnsi="Times New Roman"/>
          <w:sz w:val="24"/>
          <w:szCs w:val="24"/>
        </w:rPr>
        <w:t xml:space="preserve"> </w:t>
      </w:r>
      <w:r w:rsidR="003E7DD6" w:rsidRPr="004C5C97">
        <w:rPr>
          <w:rFonts w:ascii="Times New Roman" w:hAnsi="Times New Roman"/>
          <w:sz w:val="24"/>
          <w:szCs w:val="24"/>
        </w:rPr>
        <w:t>муниципального образования</w:t>
      </w:r>
      <w:r w:rsidRPr="004C5C97">
        <w:rPr>
          <w:rFonts w:ascii="Times New Roman" w:hAnsi="Times New Roman"/>
          <w:sz w:val="24"/>
          <w:szCs w:val="24"/>
        </w:rPr>
        <w:t>.</w:t>
      </w:r>
      <w:r w:rsidR="007D5C42" w:rsidRPr="004C5C97">
        <w:rPr>
          <w:rFonts w:ascii="Times New Roman" w:hAnsi="Times New Roman"/>
          <w:sz w:val="24"/>
          <w:szCs w:val="24"/>
        </w:rPr>
        <w:t xml:space="preserve"> </w:t>
      </w:r>
      <w:r w:rsidR="009B71E9" w:rsidRPr="004C5C97">
        <w:rPr>
          <w:rFonts w:ascii="Times New Roman" w:hAnsi="Times New Roman"/>
          <w:sz w:val="24"/>
          <w:szCs w:val="24"/>
        </w:rPr>
        <w:t>Снижение поступлений</w:t>
      </w:r>
      <w:r w:rsidR="00F97AB9" w:rsidRPr="004C5C97">
        <w:rPr>
          <w:rFonts w:ascii="Times New Roman" w:hAnsi="Times New Roman"/>
          <w:sz w:val="24"/>
          <w:szCs w:val="24"/>
        </w:rPr>
        <w:t xml:space="preserve"> налога на доходы физических лиц </w:t>
      </w:r>
      <w:r w:rsidR="00F97AB9" w:rsidRPr="004C5C97">
        <w:rPr>
          <w:rFonts w:ascii="Times New Roman" w:hAnsi="Times New Roman"/>
          <w:color w:val="000000"/>
          <w:kern w:val="24"/>
          <w:sz w:val="24"/>
          <w:szCs w:val="24"/>
        </w:rPr>
        <w:t>в результате воздействия современного экономического кризиса на занятость и уровень оплаты  труда в реальном секторе экономики</w:t>
      </w:r>
      <w:r w:rsidR="009B71E9" w:rsidRPr="004C5C97">
        <w:rPr>
          <w:rFonts w:ascii="Times New Roman" w:hAnsi="Times New Roman"/>
          <w:color w:val="000000"/>
          <w:kern w:val="24"/>
          <w:sz w:val="24"/>
          <w:szCs w:val="24"/>
        </w:rPr>
        <w:t xml:space="preserve">, а также уменьшение норматива отчислений по налогу на доходы физических лиц с 10% до 7% в бюджет муниципального образования </w:t>
      </w:r>
      <w:r w:rsidR="00F97AB9" w:rsidRPr="004C5C97">
        <w:rPr>
          <w:rFonts w:ascii="Times New Roman" w:hAnsi="Times New Roman"/>
          <w:sz w:val="24"/>
          <w:szCs w:val="24"/>
        </w:rPr>
        <w:t xml:space="preserve"> повлияло на снижение наполняемости бюджетов </w:t>
      </w:r>
      <w:r w:rsidR="007D5C42" w:rsidRPr="004C5C97">
        <w:rPr>
          <w:rFonts w:ascii="Times New Roman" w:hAnsi="Times New Roman"/>
          <w:sz w:val="24"/>
          <w:szCs w:val="24"/>
        </w:rPr>
        <w:t>налоговы</w:t>
      </w:r>
      <w:r w:rsidR="00F97AB9" w:rsidRPr="004C5C97">
        <w:rPr>
          <w:rFonts w:ascii="Times New Roman" w:hAnsi="Times New Roman"/>
          <w:sz w:val="24"/>
          <w:szCs w:val="24"/>
        </w:rPr>
        <w:t>ми</w:t>
      </w:r>
      <w:r w:rsidR="007D5C42" w:rsidRPr="004C5C97">
        <w:rPr>
          <w:rFonts w:ascii="Times New Roman" w:hAnsi="Times New Roman"/>
          <w:sz w:val="24"/>
          <w:szCs w:val="24"/>
        </w:rPr>
        <w:t xml:space="preserve"> и неналоговы</w:t>
      </w:r>
      <w:r w:rsidR="00F97AB9" w:rsidRPr="004C5C97">
        <w:rPr>
          <w:rFonts w:ascii="Times New Roman" w:hAnsi="Times New Roman"/>
          <w:sz w:val="24"/>
          <w:szCs w:val="24"/>
        </w:rPr>
        <w:t>ми</w:t>
      </w:r>
      <w:r w:rsidR="007D5C42" w:rsidRPr="004C5C97">
        <w:rPr>
          <w:rFonts w:ascii="Times New Roman" w:hAnsi="Times New Roman"/>
          <w:sz w:val="24"/>
          <w:szCs w:val="24"/>
        </w:rPr>
        <w:t xml:space="preserve"> доход</w:t>
      </w:r>
      <w:r w:rsidR="00F97AB9" w:rsidRPr="004C5C97">
        <w:rPr>
          <w:rFonts w:ascii="Times New Roman" w:hAnsi="Times New Roman"/>
          <w:sz w:val="24"/>
          <w:szCs w:val="24"/>
        </w:rPr>
        <w:t xml:space="preserve">ами, где  </w:t>
      </w:r>
      <w:r w:rsidR="007D5C42" w:rsidRPr="004C5C97">
        <w:rPr>
          <w:rFonts w:ascii="Times New Roman" w:hAnsi="Times New Roman"/>
          <w:sz w:val="24"/>
          <w:szCs w:val="24"/>
        </w:rPr>
        <w:t xml:space="preserve"> </w:t>
      </w:r>
      <w:r w:rsidR="00F97AB9" w:rsidRPr="004C5C97">
        <w:rPr>
          <w:rFonts w:ascii="Times New Roman" w:hAnsi="Times New Roman"/>
          <w:sz w:val="24"/>
          <w:szCs w:val="24"/>
        </w:rPr>
        <w:t>н</w:t>
      </w:r>
      <w:r w:rsidR="00B50022" w:rsidRPr="004C5C97">
        <w:rPr>
          <w:rFonts w:ascii="Times New Roman" w:hAnsi="Times New Roman"/>
          <w:sz w:val="24"/>
          <w:szCs w:val="24"/>
        </w:rPr>
        <w:t xml:space="preserve">алог на доходы физических </w:t>
      </w:r>
      <w:r w:rsidR="00B24814" w:rsidRPr="004C5C97">
        <w:rPr>
          <w:rFonts w:ascii="Times New Roman" w:hAnsi="Times New Roman"/>
          <w:sz w:val="24"/>
          <w:szCs w:val="24"/>
        </w:rPr>
        <w:t xml:space="preserve">лиц </w:t>
      </w:r>
      <w:r w:rsidR="009B71E9" w:rsidRPr="004C5C97">
        <w:rPr>
          <w:rFonts w:ascii="Times New Roman" w:hAnsi="Times New Roman"/>
          <w:sz w:val="24"/>
          <w:szCs w:val="24"/>
        </w:rPr>
        <w:t>являе</w:t>
      </w:r>
      <w:r w:rsidR="00B50022" w:rsidRPr="004C5C97">
        <w:rPr>
          <w:rFonts w:ascii="Times New Roman" w:hAnsi="Times New Roman"/>
          <w:sz w:val="24"/>
          <w:szCs w:val="24"/>
        </w:rPr>
        <w:t>тся</w:t>
      </w:r>
      <w:r w:rsidR="00BD35EA" w:rsidRPr="004C5C97">
        <w:rPr>
          <w:rFonts w:ascii="Times New Roman" w:hAnsi="Times New Roman"/>
          <w:sz w:val="24"/>
          <w:szCs w:val="24"/>
        </w:rPr>
        <w:t xml:space="preserve"> </w:t>
      </w:r>
      <w:r w:rsidR="009B71E9" w:rsidRPr="004C5C97">
        <w:rPr>
          <w:rFonts w:ascii="Times New Roman" w:hAnsi="Times New Roman"/>
          <w:sz w:val="24"/>
          <w:szCs w:val="24"/>
        </w:rPr>
        <w:t xml:space="preserve">одним из </w:t>
      </w:r>
      <w:r w:rsidR="00BD35EA" w:rsidRPr="004C5C97">
        <w:rPr>
          <w:rFonts w:ascii="Times New Roman" w:hAnsi="Times New Roman"/>
          <w:sz w:val="24"/>
          <w:szCs w:val="24"/>
        </w:rPr>
        <w:t>основн</w:t>
      </w:r>
      <w:r w:rsidR="009B71E9" w:rsidRPr="004C5C97">
        <w:rPr>
          <w:rFonts w:ascii="Times New Roman" w:hAnsi="Times New Roman"/>
          <w:sz w:val="24"/>
          <w:szCs w:val="24"/>
        </w:rPr>
        <w:t>ых</w:t>
      </w:r>
      <w:r w:rsidR="00BD35EA" w:rsidRPr="004C5C97">
        <w:rPr>
          <w:rFonts w:ascii="Times New Roman" w:hAnsi="Times New Roman"/>
          <w:sz w:val="24"/>
          <w:szCs w:val="24"/>
        </w:rPr>
        <w:t xml:space="preserve"> доходн</w:t>
      </w:r>
      <w:r w:rsidR="00B50022" w:rsidRPr="004C5C97">
        <w:rPr>
          <w:rFonts w:ascii="Times New Roman" w:hAnsi="Times New Roman"/>
          <w:sz w:val="24"/>
          <w:szCs w:val="24"/>
        </w:rPr>
        <w:t>ым</w:t>
      </w:r>
      <w:r w:rsidR="00BD35EA" w:rsidRPr="004C5C97">
        <w:rPr>
          <w:rFonts w:ascii="Times New Roman" w:hAnsi="Times New Roman"/>
          <w:sz w:val="24"/>
          <w:szCs w:val="24"/>
        </w:rPr>
        <w:t xml:space="preserve"> источник</w:t>
      </w:r>
      <w:r w:rsidR="009B71E9" w:rsidRPr="004C5C97">
        <w:rPr>
          <w:rFonts w:ascii="Times New Roman" w:hAnsi="Times New Roman"/>
          <w:sz w:val="24"/>
          <w:szCs w:val="24"/>
        </w:rPr>
        <w:t>ом.</w:t>
      </w:r>
    </w:p>
    <w:p w:rsidR="000414E2" w:rsidRPr="004C5C97" w:rsidRDefault="00BD35EA" w:rsidP="00DE51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ab/>
      </w:r>
      <w:r w:rsidR="00EE701E" w:rsidRPr="004C5C97">
        <w:rPr>
          <w:rFonts w:ascii="Times New Roman" w:hAnsi="Times New Roman"/>
          <w:sz w:val="24"/>
          <w:szCs w:val="24"/>
        </w:rPr>
        <w:t>Оказан</w:t>
      </w:r>
      <w:r w:rsidR="00F97AB9" w:rsidRPr="004C5C97">
        <w:rPr>
          <w:rFonts w:ascii="Times New Roman" w:hAnsi="Times New Roman"/>
          <w:sz w:val="24"/>
          <w:szCs w:val="24"/>
        </w:rPr>
        <w:t>ная</w:t>
      </w:r>
      <w:r w:rsidR="00EE701E" w:rsidRPr="004C5C97">
        <w:rPr>
          <w:rFonts w:ascii="Times New Roman" w:hAnsi="Times New Roman"/>
          <w:sz w:val="24"/>
          <w:szCs w:val="24"/>
        </w:rPr>
        <w:t xml:space="preserve"> финансов</w:t>
      </w:r>
      <w:r w:rsidR="00F97AB9" w:rsidRPr="004C5C97">
        <w:rPr>
          <w:rFonts w:ascii="Times New Roman" w:hAnsi="Times New Roman"/>
          <w:sz w:val="24"/>
          <w:szCs w:val="24"/>
        </w:rPr>
        <w:t>ая</w:t>
      </w:r>
      <w:r w:rsidR="00EE701E" w:rsidRPr="004C5C97">
        <w:rPr>
          <w:rFonts w:ascii="Times New Roman" w:hAnsi="Times New Roman"/>
          <w:sz w:val="24"/>
          <w:szCs w:val="24"/>
        </w:rPr>
        <w:t xml:space="preserve"> поддержк</w:t>
      </w:r>
      <w:r w:rsidR="00F97AB9" w:rsidRPr="004C5C97">
        <w:rPr>
          <w:rFonts w:ascii="Times New Roman" w:hAnsi="Times New Roman"/>
          <w:sz w:val="24"/>
          <w:szCs w:val="24"/>
        </w:rPr>
        <w:t>а</w:t>
      </w:r>
      <w:r w:rsidR="00EE701E" w:rsidRPr="004C5C97">
        <w:rPr>
          <w:rFonts w:ascii="Times New Roman" w:hAnsi="Times New Roman"/>
          <w:sz w:val="24"/>
          <w:szCs w:val="24"/>
        </w:rPr>
        <w:t xml:space="preserve"> из областного бюджета</w:t>
      </w:r>
      <w:r w:rsidR="003E7DD6" w:rsidRPr="004C5C97">
        <w:rPr>
          <w:rFonts w:ascii="Times New Roman" w:hAnsi="Times New Roman"/>
          <w:sz w:val="24"/>
          <w:szCs w:val="24"/>
        </w:rPr>
        <w:t xml:space="preserve"> и бюджета муниципального района</w:t>
      </w:r>
      <w:r w:rsidR="00EE701E" w:rsidRPr="004C5C97">
        <w:rPr>
          <w:rFonts w:ascii="Times New Roman" w:hAnsi="Times New Roman"/>
          <w:sz w:val="24"/>
          <w:szCs w:val="24"/>
        </w:rPr>
        <w:t xml:space="preserve"> не обеспечи</w:t>
      </w:r>
      <w:r w:rsidR="003E7DD6" w:rsidRPr="004C5C97">
        <w:rPr>
          <w:rFonts w:ascii="Times New Roman" w:hAnsi="Times New Roman"/>
          <w:sz w:val="24"/>
          <w:szCs w:val="24"/>
        </w:rPr>
        <w:t xml:space="preserve">вает сбалансированность бюджета </w:t>
      </w:r>
      <w:r w:rsidR="00EE701E" w:rsidRPr="004C5C97">
        <w:rPr>
          <w:rFonts w:ascii="Times New Roman" w:hAnsi="Times New Roman"/>
          <w:sz w:val="24"/>
          <w:szCs w:val="24"/>
        </w:rPr>
        <w:t>муниципального образования</w:t>
      </w:r>
      <w:r w:rsidR="001B4CD1" w:rsidRPr="004C5C97">
        <w:rPr>
          <w:rFonts w:ascii="Times New Roman" w:hAnsi="Times New Roman"/>
          <w:sz w:val="24"/>
          <w:szCs w:val="24"/>
        </w:rPr>
        <w:t xml:space="preserve"> в полном объеме. </w:t>
      </w:r>
    </w:p>
    <w:p w:rsidR="001B4CD1" w:rsidRPr="004C5C97" w:rsidRDefault="001B4CD1" w:rsidP="00DE51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ab/>
      </w:r>
    </w:p>
    <w:p w:rsidR="00F93778" w:rsidRPr="004C5C97" w:rsidRDefault="004639BD" w:rsidP="00F93778">
      <w:pPr>
        <w:pStyle w:val="a3"/>
        <w:ind w:firstLine="851"/>
        <w:jc w:val="center"/>
        <w:rPr>
          <w:b/>
        </w:rPr>
      </w:pPr>
      <w:r w:rsidRPr="004C5C97">
        <w:rPr>
          <w:b/>
          <w:lang w:val="en-US"/>
        </w:rPr>
        <w:t>I</w:t>
      </w:r>
      <w:r w:rsidRPr="004C5C97">
        <w:rPr>
          <w:b/>
        </w:rPr>
        <w:t xml:space="preserve">. </w:t>
      </w:r>
      <w:r w:rsidR="00F93778" w:rsidRPr="004C5C97">
        <w:rPr>
          <w:b/>
        </w:rPr>
        <w:t>Основные итоги исполнения бюджета</w:t>
      </w:r>
    </w:p>
    <w:p w:rsidR="000E3421" w:rsidRPr="004C5C97" w:rsidRDefault="00743A70" w:rsidP="00F93778">
      <w:pPr>
        <w:pStyle w:val="a3"/>
        <w:ind w:firstLine="851"/>
        <w:jc w:val="center"/>
      </w:pPr>
      <w:r>
        <w:rPr>
          <w:b/>
          <w:lang w:eastAsia="en-US"/>
        </w:rPr>
        <w:t>Разгонского</w:t>
      </w:r>
      <w:r>
        <w:rPr>
          <w:lang w:eastAsia="en-US"/>
        </w:rPr>
        <w:t xml:space="preserve"> </w:t>
      </w:r>
      <w:r w:rsidR="00F93778" w:rsidRPr="004C5C97">
        <w:rPr>
          <w:b/>
        </w:rPr>
        <w:t xml:space="preserve">муниципального образования </w:t>
      </w:r>
      <w:r w:rsidR="005E69EB" w:rsidRPr="004C5C97">
        <w:rPr>
          <w:b/>
        </w:rPr>
        <w:t>в 2016 – 2017</w:t>
      </w:r>
      <w:r w:rsidR="007D5C42" w:rsidRPr="004C5C97">
        <w:rPr>
          <w:b/>
        </w:rPr>
        <w:t xml:space="preserve"> годах</w:t>
      </w:r>
    </w:p>
    <w:p w:rsidR="000414E2" w:rsidRPr="004C5C97" w:rsidRDefault="000414E2" w:rsidP="000414E2">
      <w:pPr>
        <w:pStyle w:val="a3"/>
        <w:ind w:firstLine="851"/>
        <w:jc w:val="right"/>
      </w:pPr>
      <w:r w:rsidRPr="004C5C97">
        <w:t>(тыс. рублей)</w:t>
      </w:r>
    </w:p>
    <w:tbl>
      <w:tblPr>
        <w:tblW w:w="9444" w:type="dxa"/>
        <w:tblInd w:w="93" w:type="dxa"/>
        <w:tblLook w:val="04A0"/>
      </w:tblPr>
      <w:tblGrid>
        <w:gridCol w:w="5544"/>
        <w:gridCol w:w="1300"/>
        <w:gridCol w:w="1300"/>
        <w:gridCol w:w="1300"/>
      </w:tblGrid>
      <w:tr w:rsidR="00743A70" w:rsidRPr="00743A70" w:rsidTr="00743A70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3A70" w:rsidRPr="00743A70" w:rsidTr="00743A70">
        <w:trPr>
          <w:trHeight w:val="57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2016 год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2017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Темп роста, %</w:t>
            </w:r>
          </w:p>
        </w:tc>
      </w:tr>
      <w:tr w:rsidR="00743A70" w:rsidRPr="00743A70" w:rsidTr="00743A70">
        <w:trPr>
          <w:trHeight w:val="2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5 789,50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112,88</w:t>
            </w:r>
          </w:p>
        </w:tc>
      </w:tr>
      <w:tr w:rsidR="00743A70" w:rsidRPr="00743A70" w:rsidTr="00743A70">
        <w:trPr>
          <w:trHeight w:val="2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1 546,50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1 992,70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128,85</w:t>
            </w:r>
          </w:p>
        </w:tc>
      </w:tr>
      <w:tr w:rsidR="00743A70" w:rsidRPr="00743A70" w:rsidTr="00743A70">
        <w:trPr>
          <w:trHeight w:val="2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Темп роста налоговых и неналоговых доходов,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3A70" w:rsidRPr="00743A70" w:rsidTr="00743A7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3 582,50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3 796,80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105,98</w:t>
            </w:r>
          </w:p>
        </w:tc>
      </w:tr>
      <w:tr w:rsidR="00743A70" w:rsidRPr="00743A70" w:rsidTr="00743A70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4 592,20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5 411,10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117,83</w:t>
            </w:r>
          </w:p>
        </w:tc>
      </w:tr>
      <w:tr w:rsidR="00743A70" w:rsidRPr="00743A70" w:rsidTr="00743A70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Темп роста расходов,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3A70" w:rsidRPr="00743A70" w:rsidTr="00743A70">
        <w:trPr>
          <w:trHeight w:val="3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 (-)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Профицит (+)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-536,80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-378,40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70,49</w:t>
            </w:r>
          </w:p>
        </w:tc>
      </w:tr>
      <w:tr w:rsidR="00743A70" w:rsidRPr="00743A70" w:rsidTr="00743A70">
        <w:trPr>
          <w:trHeight w:val="2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Муниципальный долг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:rsidR="001233F4" w:rsidRPr="004C5C97" w:rsidRDefault="001233F4" w:rsidP="00F97A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 xml:space="preserve"> </w:t>
      </w:r>
    </w:p>
    <w:p w:rsidR="00C21BB4" w:rsidRPr="004C5C97" w:rsidRDefault="00C21BB4" w:rsidP="00C2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 xml:space="preserve">Наибольший удельный вес в структуре расходов занимают расходы на развитие </w:t>
      </w:r>
      <w:r w:rsidR="009B71E9" w:rsidRPr="004C5C97">
        <w:rPr>
          <w:rFonts w:ascii="Times New Roman" w:hAnsi="Times New Roman"/>
          <w:sz w:val="24"/>
          <w:szCs w:val="24"/>
        </w:rPr>
        <w:t>культуры</w:t>
      </w:r>
      <w:r w:rsidRPr="004C5C97">
        <w:rPr>
          <w:rFonts w:ascii="Times New Roman" w:hAnsi="Times New Roman"/>
          <w:sz w:val="24"/>
          <w:szCs w:val="24"/>
        </w:rPr>
        <w:t xml:space="preserve">, обеспечение </w:t>
      </w:r>
      <w:r w:rsidR="009B71E9" w:rsidRPr="004C5C97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4C5C97">
        <w:rPr>
          <w:rFonts w:ascii="Times New Roman" w:hAnsi="Times New Roman"/>
          <w:sz w:val="24"/>
          <w:szCs w:val="24"/>
        </w:rPr>
        <w:t xml:space="preserve">. </w:t>
      </w:r>
    </w:p>
    <w:p w:rsidR="003A515D" w:rsidRPr="004C5C97" w:rsidRDefault="001D54A6" w:rsidP="00033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>П</w:t>
      </w:r>
      <w:r w:rsidR="00FC7857" w:rsidRPr="004C5C97">
        <w:rPr>
          <w:rFonts w:ascii="Times New Roman" w:hAnsi="Times New Roman"/>
          <w:sz w:val="24"/>
          <w:szCs w:val="24"/>
        </w:rPr>
        <w:t>ри исполнении бюджет</w:t>
      </w:r>
      <w:r w:rsidR="009B71E9" w:rsidRPr="004C5C97">
        <w:rPr>
          <w:rFonts w:ascii="Times New Roman" w:hAnsi="Times New Roman"/>
          <w:sz w:val="24"/>
          <w:szCs w:val="24"/>
        </w:rPr>
        <w:t>а</w:t>
      </w:r>
      <w:r w:rsidR="00FC7857" w:rsidRPr="004C5C97">
        <w:rPr>
          <w:rFonts w:ascii="Times New Roman" w:hAnsi="Times New Roman"/>
          <w:sz w:val="24"/>
          <w:szCs w:val="24"/>
        </w:rPr>
        <w:t xml:space="preserve"> </w:t>
      </w:r>
      <w:r w:rsidRPr="004C5C97">
        <w:rPr>
          <w:rFonts w:ascii="Times New Roman" w:hAnsi="Times New Roman"/>
          <w:sz w:val="24"/>
          <w:szCs w:val="24"/>
        </w:rPr>
        <w:t xml:space="preserve">по расходам особое внимание </w:t>
      </w:r>
      <w:r w:rsidR="00FC7857" w:rsidRPr="004C5C97">
        <w:rPr>
          <w:rFonts w:ascii="Times New Roman" w:hAnsi="Times New Roman"/>
          <w:sz w:val="24"/>
          <w:szCs w:val="24"/>
        </w:rPr>
        <w:t xml:space="preserve">уделено решению социально-экономических  задач, </w:t>
      </w:r>
      <w:r w:rsidR="004D061D" w:rsidRPr="004C5C97">
        <w:rPr>
          <w:rFonts w:ascii="Times New Roman" w:hAnsi="Times New Roman"/>
          <w:sz w:val="24"/>
          <w:szCs w:val="24"/>
        </w:rPr>
        <w:t>в том числе по реализации «майских»</w:t>
      </w:r>
      <w:r w:rsidR="00FC7857" w:rsidRPr="004C5C97">
        <w:rPr>
          <w:rFonts w:ascii="Times New Roman" w:hAnsi="Times New Roman"/>
          <w:sz w:val="24"/>
          <w:szCs w:val="24"/>
        </w:rPr>
        <w:t xml:space="preserve"> указ</w:t>
      </w:r>
      <w:r w:rsidR="004D061D" w:rsidRPr="004C5C97">
        <w:rPr>
          <w:rFonts w:ascii="Times New Roman" w:hAnsi="Times New Roman"/>
          <w:sz w:val="24"/>
          <w:szCs w:val="24"/>
        </w:rPr>
        <w:t xml:space="preserve">ов </w:t>
      </w:r>
      <w:r w:rsidR="00FC7857" w:rsidRPr="004C5C97">
        <w:rPr>
          <w:rFonts w:ascii="Times New Roman" w:hAnsi="Times New Roman"/>
          <w:sz w:val="24"/>
          <w:szCs w:val="24"/>
        </w:rPr>
        <w:t>Президента Российской Федерации 2012 г</w:t>
      </w:r>
      <w:r w:rsidR="004D061D" w:rsidRPr="004C5C97">
        <w:rPr>
          <w:rFonts w:ascii="Times New Roman" w:hAnsi="Times New Roman"/>
          <w:sz w:val="24"/>
          <w:szCs w:val="24"/>
        </w:rPr>
        <w:t xml:space="preserve">ода, </w:t>
      </w:r>
      <w:r w:rsidRPr="00743A70">
        <w:rPr>
          <w:rFonts w:ascii="Times New Roman" w:hAnsi="Times New Roman"/>
          <w:sz w:val="24"/>
          <w:szCs w:val="24"/>
        </w:rPr>
        <w:t>реализации принятых муниципальных программ</w:t>
      </w:r>
      <w:r w:rsidR="00FC7857" w:rsidRPr="00743A70">
        <w:rPr>
          <w:rFonts w:ascii="Times New Roman" w:hAnsi="Times New Roman"/>
          <w:sz w:val="24"/>
          <w:szCs w:val="24"/>
        </w:rPr>
        <w:t>.</w:t>
      </w:r>
      <w:r w:rsidRPr="004C5C97">
        <w:rPr>
          <w:rFonts w:ascii="Times New Roman" w:hAnsi="Times New Roman"/>
          <w:sz w:val="24"/>
          <w:szCs w:val="24"/>
        </w:rPr>
        <w:t xml:space="preserve"> </w:t>
      </w:r>
    </w:p>
    <w:p w:rsidR="001445FC" w:rsidRPr="004C5C97" w:rsidRDefault="001445FC" w:rsidP="003A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02F0" w:rsidRPr="004C5C97" w:rsidRDefault="000B02F0" w:rsidP="000B02F0">
      <w:pPr>
        <w:pStyle w:val="a3"/>
        <w:ind w:firstLine="851"/>
        <w:jc w:val="center"/>
        <w:rPr>
          <w:b/>
        </w:rPr>
      </w:pPr>
      <w:r w:rsidRPr="004C5C97">
        <w:rPr>
          <w:b/>
          <w:lang w:val="en-US"/>
        </w:rPr>
        <w:t>II</w:t>
      </w:r>
      <w:r w:rsidRPr="004C5C97">
        <w:rPr>
          <w:b/>
        </w:rPr>
        <w:t xml:space="preserve">. </w:t>
      </w:r>
      <w:r w:rsidR="001445FC" w:rsidRPr="004C5C97">
        <w:rPr>
          <w:b/>
        </w:rPr>
        <w:t>Предпосылки и актуальность формирования бюджетного прогноза, его цели и задачи</w:t>
      </w:r>
    </w:p>
    <w:p w:rsidR="00C83DB7" w:rsidRPr="004C5C97" w:rsidRDefault="00C83DB7" w:rsidP="00C83DB7">
      <w:pPr>
        <w:pStyle w:val="a3"/>
        <w:ind w:firstLine="851"/>
        <w:jc w:val="both"/>
        <w:rPr>
          <w:b/>
        </w:rPr>
      </w:pPr>
    </w:p>
    <w:p w:rsidR="00C83DB7" w:rsidRPr="004C5C97" w:rsidRDefault="00C83DB7" w:rsidP="00C83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 xml:space="preserve">В </w:t>
      </w:r>
      <w:r w:rsidR="00EE5B72" w:rsidRPr="004C5C97">
        <w:rPr>
          <w:rFonts w:ascii="Times New Roman" w:hAnsi="Times New Roman"/>
          <w:sz w:val="24"/>
          <w:szCs w:val="24"/>
        </w:rPr>
        <w:t>соответствии</w:t>
      </w:r>
      <w:r w:rsidRPr="004C5C97">
        <w:rPr>
          <w:rFonts w:ascii="Times New Roman" w:hAnsi="Times New Roman"/>
          <w:sz w:val="24"/>
          <w:szCs w:val="24"/>
        </w:rPr>
        <w:t xml:space="preserve"> с принят</w:t>
      </w:r>
      <w:r w:rsidR="00EE5B72" w:rsidRPr="004C5C97">
        <w:rPr>
          <w:rFonts w:ascii="Times New Roman" w:hAnsi="Times New Roman"/>
          <w:sz w:val="24"/>
          <w:szCs w:val="24"/>
        </w:rPr>
        <w:t>ым</w:t>
      </w:r>
      <w:r w:rsidRPr="004C5C97">
        <w:rPr>
          <w:rFonts w:ascii="Times New Roman" w:hAnsi="Times New Roman"/>
          <w:sz w:val="24"/>
          <w:szCs w:val="24"/>
        </w:rPr>
        <w:t xml:space="preserve"> в 2014 году Федеральн</w:t>
      </w:r>
      <w:r w:rsidR="005F7089" w:rsidRPr="004C5C97">
        <w:rPr>
          <w:rFonts w:ascii="Times New Roman" w:hAnsi="Times New Roman"/>
          <w:sz w:val="24"/>
          <w:szCs w:val="24"/>
        </w:rPr>
        <w:t>ым</w:t>
      </w:r>
      <w:r w:rsidRPr="004C5C97">
        <w:rPr>
          <w:rFonts w:ascii="Times New Roman" w:hAnsi="Times New Roman"/>
          <w:sz w:val="24"/>
          <w:szCs w:val="24"/>
        </w:rPr>
        <w:t xml:space="preserve"> закон</w:t>
      </w:r>
      <w:r w:rsidR="005F7089" w:rsidRPr="004C5C97">
        <w:rPr>
          <w:rFonts w:ascii="Times New Roman" w:hAnsi="Times New Roman"/>
          <w:sz w:val="24"/>
          <w:szCs w:val="24"/>
        </w:rPr>
        <w:t>ом</w:t>
      </w:r>
      <w:r w:rsidRPr="004C5C97">
        <w:rPr>
          <w:rFonts w:ascii="Times New Roman" w:hAnsi="Times New Roman"/>
          <w:sz w:val="24"/>
          <w:szCs w:val="24"/>
        </w:rPr>
        <w:t xml:space="preserve"> «О стратегическом планировании в Российской Федерации»</w:t>
      </w:r>
      <w:r w:rsidR="005F7089" w:rsidRPr="004C5C97">
        <w:rPr>
          <w:rFonts w:ascii="Times New Roman" w:hAnsi="Times New Roman"/>
          <w:sz w:val="24"/>
          <w:szCs w:val="24"/>
        </w:rPr>
        <w:t xml:space="preserve"> </w:t>
      </w:r>
      <w:r w:rsidRPr="004C5C97">
        <w:rPr>
          <w:rFonts w:ascii="Times New Roman" w:hAnsi="Times New Roman"/>
          <w:sz w:val="24"/>
          <w:szCs w:val="24"/>
        </w:rPr>
        <w:t xml:space="preserve"> повышены требования к механизмам стратегического планирования, расширен перечень документов стратегического планирования, к которым отнесен и бюджетный прогноз на долгосрочный период. </w:t>
      </w:r>
    </w:p>
    <w:p w:rsidR="00C83DB7" w:rsidRPr="004C5C97" w:rsidRDefault="00C83DB7" w:rsidP="00C83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>Долгосрочное бюджетное прогнозирование является одним из основных механизмов повышения качества управления муниципальными финансами и совершенствования программно-целевого метода формирования бюджет</w:t>
      </w:r>
      <w:r w:rsidR="00845648" w:rsidRPr="004C5C97">
        <w:rPr>
          <w:rFonts w:ascii="Times New Roman" w:hAnsi="Times New Roman"/>
          <w:sz w:val="24"/>
          <w:szCs w:val="24"/>
        </w:rPr>
        <w:t>ов</w:t>
      </w:r>
      <w:r w:rsidRPr="004C5C97">
        <w:rPr>
          <w:rFonts w:ascii="Times New Roman" w:hAnsi="Times New Roman"/>
          <w:sz w:val="24"/>
          <w:szCs w:val="24"/>
        </w:rPr>
        <w:t>.</w:t>
      </w:r>
    </w:p>
    <w:p w:rsidR="0091216B" w:rsidRPr="004C5C97" w:rsidRDefault="0091216B" w:rsidP="0091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>Необходимость скорейшей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</w:t>
      </w:r>
    </w:p>
    <w:p w:rsidR="001D208E" w:rsidRPr="004C5C97" w:rsidRDefault="001D208E" w:rsidP="00A05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lastRenderedPageBreak/>
        <w:t>Порядок разработки и утверждения бюджетного прогноза</w:t>
      </w:r>
      <w:r w:rsidR="005E69EB" w:rsidRPr="004C5C97">
        <w:rPr>
          <w:rFonts w:ascii="Times New Roman" w:hAnsi="Times New Roman"/>
          <w:sz w:val="24"/>
          <w:szCs w:val="24"/>
        </w:rPr>
        <w:t xml:space="preserve"> </w:t>
      </w:r>
      <w:r w:rsidRPr="004C5C97">
        <w:rPr>
          <w:rFonts w:ascii="Times New Roman" w:hAnsi="Times New Roman"/>
          <w:sz w:val="24"/>
          <w:szCs w:val="24"/>
        </w:rPr>
        <w:t>муниципального образования</w:t>
      </w:r>
      <w:r w:rsidR="005E69EB" w:rsidRPr="004C5C97">
        <w:rPr>
          <w:rFonts w:ascii="Times New Roman" w:hAnsi="Times New Roman"/>
          <w:sz w:val="24"/>
          <w:szCs w:val="24"/>
        </w:rPr>
        <w:t xml:space="preserve"> н</w:t>
      </w:r>
      <w:r w:rsidRPr="004C5C97">
        <w:rPr>
          <w:rFonts w:ascii="Times New Roman" w:hAnsi="Times New Roman"/>
          <w:sz w:val="24"/>
          <w:szCs w:val="24"/>
        </w:rPr>
        <w:t>а долгосрочный период</w:t>
      </w:r>
      <w:r w:rsidR="00873BCE" w:rsidRPr="004C5C97">
        <w:rPr>
          <w:rFonts w:ascii="Times New Roman" w:hAnsi="Times New Roman"/>
          <w:sz w:val="24"/>
          <w:szCs w:val="24"/>
        </w:rPr>
        <w:t xml:space="preserve"> утвержден постановлением администрации </w:t>
      </w:r>
      <w:r w:rsidR="005E69EB" w:rsidRPr="004C5C97">
        <w:rPr>
          <w:rFonts w:ascii="Times New Roman" w:hAnsi="Times New Roman"/>
          <w:sz w:val="24"/>
          <w:szCs w:val="24"/>
        </w:rPr>
        <w:t>муниципального образования</w:t>
      </w:r>
      <w:r w:rsidR="00873BCE" w:rsidRPr="004C5C97">
        <w:rPr>
          <w:rFonts w:ascii="Times New Roman" w:hAnsi="Times New Roman"/>
          <w:sz w:val="24"/>
          <w:szCs w:val="24"/>
        </w:rPr>
        <w:t xml:space="preserve"> от </w:t>
      </w:r>
      <w:r w:rsidR="00743A70" w:rsidRPr="00743A70">
        <w:rPr>
          <w:rFonts w:ascii="Times New Roman" w:hAnsi="Times New Roman"/>
          <w:sz w:val="24"/>
          <w:szCs w:val="24"/>
        </w:rPr>
        <w:t>29.10.2018г. № 43</w:t>
      </w:r>
      <w:r w:rsidR="00873BCE" w:rsidRPr="00743A70">
        <w:rPr>
          <w:rFonts w:ascii="Times New Roman" w:hAnsi="Times New Roman"/>
          <w:sz w:val="24"/>
          <w:szCs w:val="24"/>
        </w:rPr>
        <w:t>.</w:t>
      </w:r>
      <w:r w:rsidR="00C83DB7" w:rsidRPr="004C5C97">
        <w:rPr>
          <w:rFonts w:ascii="Times New Roman" w:hAnsi="Times New Roman"/>
          <w:sz w:val="24"/>
          <w:szCs w:val="24"/>
        </w:rPr>
        <w:t xml:space="preserve"> </w:t>
      </w:r>
    </w:p>
    <w:p w:rsidR="005937B7" w:rsidRPr="004C5C97" w:rsidRDefault="00B16F24" w:rsidP="00B16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 xml:space="preserve">Целью </w:t>
      </w:r>
      <w:r w:rsidR="00C45962" w:rsidRPr="004C5C97">
        <w:rPr>
          <w:rFonts w:ascii="Times New Roman" w:hAnsi="Times New Roman"/>
          <w:sz w:val="24"/>
          <w:szCs w:val="24"/>
        </w:rPr>
        <w:t>разработки</w:t>
      </w:r>
      <w:r w:rsidRPr="004C5C97">
        <w:rPr>
          <w:rFonts w:ascii="Times New Roman" w:hAnsi="Times New Roman"/>
          <w:sz w:val="24"/>
          <w:szCs w:val="24"/>
        </w:rPr>
        <w:t xml:space="preserve"> бюджетного </w:t>
      </w:r>
      <w:r w:rsidR="00C45962" w:rsidRPr="004C5C97">
        <w:rPr>
          <w:rFonts w:ascii="Times New Roman" w:hAnsi="Times New Roman"/>
          <w:sz w:val="24"/>
          <w:szCs w:val="24"/>
        </w:rPr>
        <w:t>прогноза</w:t>
      </w:r>
      <w:r w:rsidR="00305FFF" w:rsidRPr="004C5C97">
        <w:rPr>
          <w:rFonts w:ascii="Times New Roman" w:hAnsi="Times New Roman"/>
          <w:sz w:val="24"/>
          <w:szCs w:val="24"/>
        </w:rPr>
        <w:t xml:space="preserve"> </w:t>
      </w:r>
      <w:r w:rsidRPr="004C5C97">
        <w:rPr>
          <w:rFonts w:ascii="Times New Roman" w:hAnsi="Times New Roman"/>
          <w:sz w:val="24"/>
          <w:szCs w:val="24"/>
        </w:rPr>
        <w:t xml:space="preserve">является </w:t>
      </w:r>
      <w:r w:rsidR="00C45962" w:rsidRPr="004C5C97">
        <w:rPr>
          <w:rFonts w:ascii="Times New Roman" w:hAnsi="Times New Roman"/>
          <w:sz w:val="24"/>
          <w:szCs w:val="24"/>
        </w:rPr>
        <w:t xml:space="preserve">оценка долгосрочной динамики бюджетных параметров бюджета </w:t>
      </w:r>
      <w:r w:rsidR="005E69EB" w:rsidRPr="004C5C97">
        <w:rPr>
          <w:rFonts w:ascii="Times New Roman" w:hAnsi="Times New Roman"/>
          <w:sz w:val="24"/>
          <w:szCs w:val="24"/>
        </w:rPr>
        <w:t>муниципального образования</w:t>
      </w:r>
      <w:r w:rsidR="00C45962" w:rsidRPr="004C5C97">
        <w:rPr>
          <w:rFonts w:ascii="Times New Roman" w:hAnsi="Times New Roman"/>
          <w:sz w:val="24"/>
          <w:szCs w:val="24"/>
        </w:rPr>
        <w:t>,</w:t>
      </w:r>
      <w:r w:rsidRPr="004C5C97">
        <w:rPr>
          <w:rFonts w:ascii="Times New Roman" w:hAnsi="Times New Roman"/>
          <w:sz w:val="24"/>
          <w:szCs w:val="24"/>
        </w:rPr>
        <w:t xml:space="preserve"> </w:t>
      </w:r>
      <w:r w:rsidR="005937B7" w:rsidRPr="004C5C97">
        <w:rPr>
          <w:rFonts w:ascii="Times New Roman" w:hAnsi="Times New Roman"/>
          <w:sz w:val="24"/>
          <w:szCs w:val="24"/>
        </w:rPr>
        <w:t>позволяющая путем выработки и реализации соответствующих решений в сфере</w:t>
      </w:r>
      <w:r w:rsidR="00EE0AE7" w:rsidRPr="004C5C97">
        <w:rPr>
          <w:rFonts w:ascii="Times New Roman" w:hAnsi="Times New Roman"/>
          <w:sz w:val="24"/>
          <w:szCs w:val="24"/>
        </w:rPr>
        <w:t xml:space="preserve"> налоговой и бюджетной </w:t>
      </w:r>
      <w:r w:rsidR="005937B7" w:rsidRPr="004C5C97">
        <w:rPr>
          <w:rFonts w:ascii="Times New Roman" w:hAnsi="Times New Roman"/>
          <w:sz w:val="24"/>
          <w:szCs w:val="24"/>
        </w:rPr>
        <w:t>политики обеспечить:</w:t>
      </w:r>
    </w:p>
    <w:p w:rsidR="00850247" w:rsidRPr="004C5C97" w:rsidRDefault="005937B7" w:rsidP="00B16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>необходимый уровень сбалансированности</w:t>
      </w:r>
      <w:r w:rsidR="00B16F24" w:rsidRPr="004C5C97">
        <w:rPr>
          <w:rFonts w:ascii="Times New Roman" w:hAnsi="Times New Roman"/>
          <w:sz w:val="24"/>
          <w:szCs w:val="24"/>
        </w:rPr>
        <w:t xml:space="preserve"> </w:t>
      </w:r>
      <w:r w:rsidR="005A14C0" w:rsidRPr="004C5C97">
        <w:rPr>
          <w:rFonts w:ascii="Times New Roman" w:hAnsi="Times New Roman"/>
          <w:sz w:val="24"/>
          <w:szCs w:val="24"/>
        </w:rPr>
        <w:t>местного бюджета</w:t>
      </w:r>
      <w:r w:rsidRPr="004C5C97">
        <w:rPr>
          <w:rFonts w:ascii="Times New Roman" w:hAnsi="Times New Roman"/>
          <w:sz w:val="24"/>
          <w:szCs w:val="24"/>
        </w:rPr>
        <w:t xml:space="preserve">, </w:t>
      </w:r>
      <w:r w:rsidR="00B16F24" w:rsidRPr="004C5C97">
        <w:rPr>
          <w:rFonts w:ascii="Times New Roman" w:hAnsi="Times New Roman"/>
          <w:sz w:val="24"/>
          <w:szCs w:val="24"/>
        </w:rPr>
        <w:t xml:space="preserve">повышение устойчивости и эффективности функционирования бюджетной системы </w:t>
      </w:r>
      <w:r w:rsidR="00B322CB" w:rsidRPr="004C5C97">
        <w:rPr>
          <w:rFonts w:ascii="Times New Roman" w:hAnsi="Times New Roman"/>
          <w:sz w:val="24"/>
          <w:szCs w:val="24"/>
        </w:rPr>
        <w:t>в муниципальном образовании</w:t>
      </w:r>
      <w:r w:rsidR="00D96423" w:rsidRPr="004C5C97">
        <w:rPr>
          <w:rFonts w:ascii="Times New Roman" w:hAnsi="Times New Roman"/>
          <w:sz w:val="24"/>
          <w:szCs w:val="24"/>
        </w:rPr>
        <w:t xml:space="preserve"> </w:t>
      </w:r>
      <w:r w:rsidRPr="004C5C97">
        <w:rPr>
          <w:rFonts w:ascii="Times New Roman" w:hAnsi="Times New Roman"/>
          <w:sz w:val="24"/>
          <w:szCs w:val="24"/>
        </w:rPr>
        <w:t>в долгосрочной перспективе;</w:t>
      </w:r>
    </w:p>
    <w:p w:rsidR="00784F28" w:rsidRPr="004C5C97" w:rsidRDefault="005937B7" w:rsidP="00784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97">
        <w:rPr>
          <w:rFonts w:ascii="Times New Roman" w:hAnsi="Times New Roman"/>
          <w:sz w:val="24"/>
          <w:szCs w:val="24"/>
        </w:rPr>
        <w:t>достижения</w:t>
      </w:r>
      <w:r w:rsidR="00784F28" w:rsidRPr="004C5C97">
        <w:rPr>
          <w:rFonts w:ascii="Times New Roman" w:hAnsi="Times New Roman"/>
          <w:sz w:val="24"/>
          <w:szCs w:val="24"/>
        </w:rPr>
        <w:t xml:space="preserve"> стратегических целей  социально-экономического развития</w:t>
      </w:r>
      <w:r w:rsidR="002C2DB9" w:rsidRPr="004C5C97">
        <w:rPr>
          <w:rFonts w:ascii="Times New Roman" w:hAnsi="Times New Roman"/>
          <w:sz w:val="24"/>
          <w:szCs w:val="24"/>
        </w:rPr>
        <w:t xml:space="preserve"> </w:t>
      </w:r>
      <w:r w:rsidR="00784F28" w:rsidRPr="004C5C97">
        <w:rPr>
          <w:rFonts w:ascii="Times New Roman" w:hAnsi="Times New Roman"/>
          <w:sz w:val="24"/>
          <w:szCs w:val="24"/>
        </w:rPr>
        <w:t>муниципально</w:t>
      </w:r>
      <w:r w:rsidR="002C2DB9" w:rsidRPr="004C5C97">
        <w:rPr>
          <w:rFonts w:ascii="Times New Roman" w:hAnsi="Times New Roman"/>
          <w:sz w:val="24"/>
          <w:szCs w:val="24"/>
        </w:rPr>
        <w:t>го образования</w:t>
      </w:r>
      <w:r w:rsidR="00784F28" w:rsidRPr="004C5C97">
        <w:rPr>
          <w:rFonts w:ascii="Times New Roman" w:hAnsi="Times New Roman"/>
          <w:sz w:val="24"/>
          <w:szCs w:val="24"/>
        </w:rPr>
        <w:t>, направленных на</w:t>
      </w:r>
      <w:r w:rsidR="00784F28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долгосрочного устойчивого роста экономики и повышение уровня и качества жизни населения.</w:t>
      </w:r>
    </w:p>
    <w:p w:rsidR="005937B7" w:rsidRPr="004C5C97" w:rsidRDefault="005C2FF9" w:rsidP="00B16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>К задачам бюджетного прогноза, способствующим достижению указанной цели, относятся:</w:t>
      </w:r>
    </w:p>
    <w:p w:rsidR="005C2FF9" w:rsidRPr="004C5C97" w:rsidRDefault="005C2FF9" w:rsidP="005C2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 xml:space="preserve">разработка достоверных прогнозов основных показателей </w:t>
      </w:r>
      <w:r w:rsidR="002C2DB9" w:rsidRPr="004C5C97">
        <w:rPr>
          <w:rFonts w:ascii="Times New Roman" w:hAnsi="Times New Roman"/>
          <w:sz w:val="24"/>
          <w:szCs w:val="24"/>
        </w:rPr>
        <w:t>бюджета муниципального образования</w:t>
      </w:r>
      <w:r w:rsidRPr="004C5C97">
        <w:rPr>
          <w:rFonts w:ascii="Times New Roman" w:hAnsi="Times New Roman"/>
          <w:sz w:val="24"/>
          <w:szCs w:val="24"/>
        </w:rPr>
        <w:t xml:space="preserve">; </w:t>
      </w:r>
    </w:p>
    <w:p w:rsidR="005C2FF9" w:rsidRPr="004C5C97" w:rsidRDefault="005C2FF9" w:rsidP="005C2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 xml:space="preserve">ограничение уровня дефицита и муниципального долга </w:t>
      </w:r>
      <w:r w:rsidR="00743A70" w:rsidRPr="00743A70">
        <w:rPr>
          <w:rFonts w:ascii="Times New Roman" w:hAnsi="Times New Roman"/>
          <w:sz w:val="24"/>
          <w:szCs w:val="24"/>
        </w:rPr>
        <w:t>Разгонского</w:t>
      </w:r>
      <w:r w:rsidR="00743A70">
        <w:rPr>
          <w:rFonts w:ascii="Times New Roman" w:hAnsi="Times New Roman"/>
          <w:sz w:val="24"/>
          <w:szCs w:val="24"/>
        </w:rPr>
        <w:t xml:space="preserve"> </w:t>
      </w:r>
      <w:r w:rsidRPr="004C5C97">
        <w:rPr>
          <w:rFonts w:ascii="Times New Roman" w:hAnsi="Times New Roman"/>
          <w:sz w:val="24"/>
          <w:szCs w:val="24"/>
        </w:rPr>
        <w:t>муниципального образования, темпов роста бюджетных расходов;</w:t>
      </w:r>
    </w:p>
    <w:p w:rsidR="005C2FF9" w:rsidRPr="004C5C97" w:rsidRDefault="005C2FF9" w:rsidP="005C2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 xml:space="preserve">определение предельных объемов долгосрочных финансовых обязательств, включая показатели финансового обеспечения </w:t>
      </w:r>
      <w:r w:rsidRPr="00743A70">
        <w:rPr>
          <w:rFonts w:ascii="Times New Roman" w:hAnsi="Times New Roman"/>
          <w:sz w:val="24"/>
          <w:szCs w:val="24"/>
        </w:rPr>
        <w:t xml:space="preserve">реализации </w:t>
      </w:r>
      <w:r w:rsidR="00B3647B" w:rsidRPr="00743A70">
        <w:rPr>
          <w:rFonts w:ascii="Times New Roman" w:hAnsi="Times New Roman"/>
          <w:sz w:val="24"/>
          <w:szCs w:val="24"/>
        </w:rPr>
        <w:t xml:space="preserve">муниципальных </w:t>
      </w:r>
      <w:r w:rsidRPr="00743A70">
        <w:rPr>
          <w:rFonts w:ascii="Times New Roman" w:hAnsi="Times New Roman"/>
          <w:sz w:val="24"/>
          <w:szCs w:val="24"/>
        </w:rPr>
        <w:t>программ</w:t>
      </w:r>
      <w:r w:rsidRPr="004C5C97">
        <w:rPr>
          <w:rFonts w:ascii="Times New Roman" w:hAnsi="Times New Roman"/>
          <w:sz w:val="24"/>
          <w:szCs w:val="24"/>
        </w:rPr>
        <w:t xml:space="preserve"> </w:t>
      </w:r>
      <w:r w:rsidR="00B3647B" w:rsidRPr="004C5C9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4C5C97">
        <w:rPr>
          <w:rFonts w:ascii="Times New Roman" w:hAnsi="Times New Roman"/>
          <w:sz w:val="24"/>
          <w:szCs w:val="24"/>
        </w:rPr>
        <w:t>на период их действия</w:t>
      </w:r>
      <w:r w:rsidR="00B3647B" w:rsidRPr="004C5C97">
        <w:rPr>
          <w:rFonts w:ascii="Times New Roman" w:hAnsi="Times New Roman"/>
          <w:sz w:val="24"/>
          <w:szCs w:val="24"/>
        </w:rPr>
        <w:t>.</w:t>
      </w:r>
    </w:p>
    <w:p w:rsidR="00EE5B72" w:rsidRPr="004C5C97" w:rsidRDefault="00EE5B72" w:rsidP="005C2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7A2" w:rsidRPr="004C5C97" w:rsidRDefault="00A057A2" w:rsidP="00A057A2">
      <w:pPr>
        <w:pStyle w:val="a3"/>
        <w:ind w:firstLine="851"/>
        <w:jc w:val="center"/>
        <w:rPr>
          <w:b/>
        </w:rPr>
      </w:pPr>
      <w:r w:rsidRPr="004C5C97">
        <w:rPr>
          <w:b/>
          <w:lang w:val="en-US"/>
        </w:rPr>
        <w:t>III</w:t>
      </w:r>
      <w:r w:rsidRPr="004C5C97">
        <w:rPr>
          <w:b/>
        </w:rPr>
        <w:t xml:space="preserve">. </w:t>
      </w:r>
      <w:r w:rsidR="00375FDC" w:rsidRPr="004C5C97">
        <w:rPr>
          <w:b/>
        </w:rPr>
        <w:t>Условия</w:t>
      </w:r>
      <w:r w:rsidRPr="004C5C97">
        <w:rPr>
          <w:b/>
        </w:rPr>
        <w:t xml:space="preserve"> формирования бюджетного прогноза</w:t>
      </w:r>
      <w:r w:rsidR="00375FDC" w:rsidRPr="004C5C97">
        <w:rPr>
          <w:b/>
        </w:rPr>
        <w:t xml:space="preserve"> </w:t>
      </w:r>
    </w:p>
    <w:p w:rsidR="00D9287B" w:rsidRPr="004C5C97" w:rsidRDefault="00D9287B" w:rsidP="00C83DB7">
      <w:pPr>
        <w:pStyle w:val="a3"/>
        <w:ind w:firstLine="851"/>
        <w:jc w:val="both"/>
      </w:pPr>
    </w:p>
    <w:p w:rsidR="00A41F04" w:rsidRPr="004C5C97" w:rsidRDefault="00C83DB7" w:rsidP="00C83DB7">
      <w:pPr>
        <w:pStyle w:val="a3"/>
        <w:ind w:firstLine="851"/>
        <w:jc w:val="both"/>
      </w:pPr>
      <w:r w:rsidRPr="004C5C97">
        <w:t>При разработке бюджетного прогноза муниципального образо</w:t>
      </w:r>
      <w:r w:rsidR="002C2DB9" w:rsidRPr="004C5C97">
        <w:t>вания на 2022 - 2027</w:t>
      </w:r>
      <w:r w:rsidRPr="004C5C97">
        <w:t xml:space="preserve"> годов  (далее – долгосрочный</w:t>
      </w:r>
      <w:r w:rsidR="00A41F04" w:rsidRPr="004C5C97">
        <w:t xml:space="preserve">  бюджетный  пр</w:t>
      </w:r>
      <w:r w:rsidR="002C2DB9" w:rsidRPr="004C5C97">
        <w:t>огноз) использовался долгосрочный прогноз социально-экономического развития муниципального образования «Тайшетский район» на период до 2030</w:t>
      </w:r>
      <w:r w:rsidR="00A41F04" w:rsidRPr="004C5C97">
        <w:t xml:space="preserve"> года.</w:t>
      </w:r>
    </w:p>
    <w:p w:rsidR="00C83DB7" w:rsidRPr="004C5C97" w:rsidRDefault="00A41F04" w:rsidP="00C83DB7">
      <w:pPr>
        <w:pStyle w:val="a3"/>
        <w:ind w:firstLine="851"/>
        <w:jc w:val="both"/>
      </w:pPr>
      <w:r w:rsidRPr="004C5C97">
        <w:t xml:space="preserve">Настоящий </w:t>
      </w:r>
      <w:r w:rsidR="00C83DB7" w:rsidRPr="004C5C97">
        <w:t>проект</w:t>
      </w:r>
      <w:r w:rsidRPr="004C5C97">
        <w:t xml:space="preserve"> бюджетного прогноза разработан на базе основных показателей</w:t>
      </w:r>
      <w:r w:rsidR="00C83DB7" w:rsidRPr="004C5C97">
        <w:t xml:space="preserve"> прогноза социально-экономического развития муниципального образования на 201</w:t>
      </w:r>
      <w:r w:rsidR="004639BD" w:rsidRPr="004C5C97">
        <w:t>9-2021</w:t>
      </w:r>
      <w:r w:rsidR="00C83DB7" w:rsidRPr="004C5C97">
        <w:t xml:space="preserve"> годов </w:t>
      </w:r>
      <w:r w:rsidR="004639BD" w:rsidRPr="004C5C97">
        <w:t>(далее –</w:t>
      </w:r>
      <w:r w:rsidR="006A0FD1" w:rsidRPr="004C5C97">
        <w:t xml:space="preserve"> прогноз).</w:t>
      </w:r>
    </w:p>
    <w:p w:rsidR="00641836" w:rsidRPr="004C5C97" w:rsidRDefault="004361F0" w:rsidP="004361F0">
      <w:pPr>
        <w:pStyle w:val="a3"/>
        <w:ind w:firstLine="851"/>
        <w:jc w:val="both"/>
      </w:pPr>
      <w:r w:rsidRPr="004C5C97">
        <w:t xml:space="preserve">Для разработки </w:t>
      </w:r>
      <w:r w:rsidR="00A41F04" w:rsidRPr="004C5C97">
        <w:t>бюджетного прогноза</w:t>
      </w:r>
      <w:r w:rsidRPr="004C5C97">
        <w:t xml:space="preserve">  был принят первый (базовый) вариант долгосрочного прогноза, который исходит </w:t>
      </w:r>
      <w:r w:rsidR="007A4043" w:rsidRPr="004C5C97">
        <w:t>из менее благоприятного  развития условий функционирования экономики и социальной сферы, базирующийся на сложившихся тенденциях в экономике.</w:t>
      </w:r>
      <w:r w:rsidRPr="004C5C97">
        <w:t xml:space="preserve"> </w:t>
      </w:r>
    </w:p>
    <w:p w:rsidR="002A4EC4" w:rsidRPr="004C5C97" w:rsidRDefault="007A4043" w:rsidP="004361F0">
      <w:pPr>
        <w:pStyle w:val="a3"/>
        <w:ind w:firstLine="851"/>
        <w:jc w:val="both"/>
      </w:pPr>
      <w:r w:rsidRPr="004C5C97">
        <w:t>Проект долгосрочного</w:t>
      </w:r>
      <w:r w:rsidR="002A4EC4" w:rsidRPr="004C5C97">
        <w:t xml:space="preserve"> прогноз</w:t>
      </w:r>
      <w:r w:rsidRPr="004C5C97">
        <w:t>а</w:t>
      </w:r>
      <w:r w:rsidR="002A4EC4" w:rsidRPr="004C5C97">
        <w:t xml:space="preserve"> разработан на основе параметров прогноза социально-экономического развития </w:t>
      </w:r>
      <w:r w:rsidR="004639BD" w:rsidRPr="004C5C97">
        <w:t>муниципального образования «Тайшетский район» на период до 2030 года.</w:t>
      </w:r>
    </w:p>
    <w:p w:rsidR="00EF508D" w:rsidRPr="004C5C97" w:rsidRDefault="000A0600" w:rsidP="00023400">
      <w:pPr>
        <w:pStyle w:val="a3"/>
        <w:ind w:firstLine="851"/>
        <w:jc w:val="both"/>
      </w:pPr>
      <w:r w:rsidRPr="00A42A74">
        <w:t>В долгосрочном прогнозе учтены проекты, связанные с основным видом экономической  деятельности в сфере торговли</w:t>
      </w:r>
      <w:r>
        <w:t xml:space="preserve"> на территории муниципального образования, которые принадлежат индивидуальным предпринимателям, </w:t>
      </w:r>
      <w:r w:rsidRPr="007220BE">
        <w:t xml:space="preserve">реализации региональных, муниципальных программ. </w:t>
      </w:r>
      <w:r w:rsidR="003E4D16" w:rsidRPr="004C5C97">
        <w:t>Инфляционные процессы в прогнозном периоде будут формироваться под вл</w:t>
      </w:r>
      <w:r w:rsidR="00D9422D" w:rsidRPr="004C5C97">
        <w:t>иянием общероссийских тенденций, поэтому рост цен будет обусловлен индексацией тарифов на услуги инфраструктурных компаний, ростом мировых цен на продовольствие.</w:t>
      </w:r>
      <w:r w:rsidR="00EE5B72" w:rsidRPr="004C5C97">
        <w:t xml:space="preserve"> </w:t>
      </w:r>
      <w:r w:rsidR="00B26205" w:rsidRPr="004C5C97">
        <w:t>Внешние условия сохраняются на уровне базового варианта, но для достижения намеченных целей предполагается смена ориентации экономики на инвестиционную мо</w:t>
      </w:r>
      <w:r w:rsidR="00CD231A" w:rsidRPr="004C5C97">
        <w:t>дель развития при сдерживании в</w:t>
      </w:r>
      <w:r w:rsidR="00B26205" w:rsidRPr="004C5C97">
        <w:t xml:space="preserve">первые годы прогнозного периода роста расходов на </w:t>
      </w:r>
      <w:r w:rsidR="00814CCC" w:rsidRPr="004C5C97">
        <w:t>потребление и социальных обязательств государства и бизнеса.</w:t>
      </w:r>
    </w:p>
    <w:p w:rsidR="00E53ACB" w:rsidRPr="004C5C97" w:rsidRDefault="00641836" w:rsidP="00E53A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>Проект бюджетного</w:t>
      </w:r>
      <w:r w:rsidR="00C80A92" w:rsidRPr="004C5C97">
        <w:rPr>
          <w:rFonts w:ascii="Times New Roman" w:hAnsi="Times New Roman"/>
          <w:sz w:val="24"/>
          <w:szCs w:val="24"/>
        </w:rPr>
        <w:t xml:space="preserve"> прогноз</w:t>
      </w:r>
      <w:r w:rsidRPr="004C5C97">
        <w:rPr>
          <w:rFonts w:ascii="Times New Roman" w:hAnsi="Times New Roman"/>
          <w:sz w:val="24"/>
          <w:szCs w:val="24"/>
        </w:rPr>
        <w:t>а</w:t>
      </w:r>
      <w:r w:rsidR="00C80A92" w:rsidRPr="004C5C97">
        <w:rPr>
          <w:rFonts w:ascii="Times New Roman" w:hAnsi="Times New Roman"/>
          <w:sz w:val="24"/>
          <w:szCs w:val="24"/>
        </w:rPr>
        <w:t xml:space="preserve"> сформирован исходя из базового сценария развития экономики муниципального образования с учетом положительной динамики основных показателей развития муниципального образования</w:t>
      </w:r>
      <w:r w:rsidR="00081BA4" w:rsidRPr="004C5C97">
        <w:rPr>
          <w:rFonts w:ascii="Times New Roman" w:hAnsi="Times New Roman"/>
          <w:sz w:val="24"/>
          <w:szCs w:val="24"/>
        </w:rPr>
        <w:t xml:space="preserve">, </w:t>
      </w:r>
      <w:r w:rsidR="00C80A92" w:rsidRPr="004C5C97">
        <w:rPr>
          <w:rFonts w:ascii="Times New Roman" w:hAnsi="Times New Roman"/>
          <w:sz w:val="24"/>
          <w:szCs w:val="24"/>
        </w:rPr>
        <w:t xml:space="preserve">отражающей поступательное развитие, </w:t>
      </w:r>
      <w:r w:rsidR="00C80A92" w:rsidRPr="004C5C97">
        <w:rPr>
          <w:rFonts w:ascii="Times New Roman" w:hAnsi="Times New Roman"/>
          <w:sz w:val="24"/>
          <w:szCs w:val="24"/>
        </w:rPr>
        <w:lastRenderedPageBreak/>
        <w:t xml:space="preserve">характеризующее усилением инвестиционной направленности </w:t>
      </w:r>
      <w:r w:rsidR="005015D2" w:rsidRPr="004C5C97">
        <w:rPr>
          <w:rFonts w:ascii="Times New Roman" w:hAnsi="Times New Roman"/>
          <w:sz w:val="24"/>
          <w:szCs w:val="24"/>
        </w:rPr>
        <w:t>отдельных отраслей экономики</w:t>
      </w:r>
      <w:r w:rsidR="00C80A92" w:rsidRPr="004C5C97">
        <w:rPr>
          <w:rFonts w:ascii="Times New Roman" w:hAnsi="Times New Roman"/>
          <w:sz w:val="24"/>
          <w:szCs w:val="24"/>
        </w:rPr>
        <w:t>.</w:t>
      </w:r>
    </w:p>
    <w:p w:rsidR="00E53ACB" w:rsidRPr="004C5C97" w:rsidRDefault="00C80A92" w:rsidP="00E53A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 xml:space="preserve"> </w:t>
      </w:r>
    </w:p>
    <w:p w:rsidR="00D9287B" w:rsidRPr="004C5C97" w:rsidRDefault="00D9287B" w:rsidP="00D9287B">
      <w:pPr>
        <w:pStyle w:val="a3"/>
        <w:ind w:firstLine="851"/>
        <w:jc w:val="center"/>
        <w:rPr>
          <w:b/>
        </w:rPr>
      </w:pPr>
      <w:r w:rsidRPr="004C5C97">
        <w:rPr>
          <w:b/>
          <w:lang w:val="en-US"/>
        </w:rPr>
        <w:t>IV</w:t>
      </w:r>
      <w:r w:rsidRPr="004C5C97">
        <w:rPr>
          <w:b/>
        </w:rPr>
        <w:t xml:space="preserve">. Прогноз основных характеристик бюджетной системы </w:t>
      </w:r>
      <w:r w:rsidR="00743A70">
        <w:rPr>
          <w:b/>
          <w:lang w:eastAsia="en-US"/>
        </w:rPr>
        <w:t>Разгонского</w:t>
      </w:r>
      <w:r w:rsidR="00743A70">
        <w:rPr>
          <w:lang w:eastAsia="en-US"/>
        </w:rPr>
        <w:t xml:space="preserve"> </w:t>
      </w:r>
      <w:r w:rsidRPr="004C5C97">
        <w:rPr>
          <w:b/>
        </w:rPr>
        <w:t xml:space="preserve">муниципального образования </w:t>
      </w:r>
    </w:p>
    <w:p w:rsidR="00C80A92" w:rsidRPr="004C5C97" w:rsidRDefault="00C80A92" w:rsidP="00D9287B">
      <w:pPr>
        <w:pStyle w:val="a3"/>
        <w:ind w:firstLine="708"/>
        <w:jc w:val="both"/>
      </w:pPr>
    </w:p>
    <w:p w:rsidR="001126A0" w:rsidRPr="004C5C97" w:rsidRDefault="001126A0" w:rsidP="001126A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  <w:lang w:eastAsia="ru-RU"/>
        </w:rPr>
        <w:tab/>
      </w:r>
      <w:r w:rsidR="000D57E1" w:rsidRPr="004C5C97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374B90" w:rsidRPr="004C5C97">
        <w:rPr>
          <w:rFonts w:ascii="Times New Roman" w:hAnsi="Times New Roman"/>
          <w:sz w:val="24"/>
          <w:szCs w:val="24"/>
          <w:lang w:eastAsia="ru-RU"/>
        </w:rPr>
        <w:t>201</w:t>
      </w:r>
      <w:r w:rsidR="00081BA4" w:rsidRPr="004C5C97">
        <w:rPr>
          <w:rFonts w:ascii="Times New Roman" w:hAnsi="Times New Roman"/>
          <w:sz w:val="24"/>
          <w:szCs w:val="24"/>
          <w:lang w:eastAsia="ru-RU"/>
        </w:rPr>
        <w:t>8</w:t>
      </w:r>
      <w:r w:rsidR="00374B90" w:rsidRPr="004C5C97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0D57E1" w:rsidRPr="004C5C97">
        <w:rPr>
          <w:rFonts w:ascii="Times New Roman" w:hAnsi="Times New Roman"/>
          <w:sz w:val="24"/>
          <w:szCs w:val="24"/>
          <w:lang w:eastAsia="ru-RU"/>
        </w:rPr>
        <w:t xml:space="preserve"> ситуация по наполняемости доходной части бюджета</w:t>
      </w:r>
      <w:r w:rsidR="00081BA4" w:rsidRPr="004C5C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3A70" w:rsidRPr="00743A70">
        <w:rPr>
          <w:rFonts w:ascii="Times New Roman" w:hAnsi="Times New Roman"/>
          <w:sz w:val="24"/>
          <w:szCs w:val="24"/>
        </w:rPr>
        <w:t>Разгонского</w:t>
      </w:r>
      <w:r w:rsidR="00743A70">
        <w:rPr>
          <w:rFonts w:ascii="Times New Roman" w:hAnsi="Times New Roman"/>
          <w:sz w:val="24"/>
          <w:szCs w:val="24"/>
        </w:rPr>
        <w:t xml:space="preserve"> </w:t>
      </w:r>
      <w:r w:rsidR="000D57E1" w:rsidRPr="004C5C97">
        <w:rPr>
          <w:rFonts w:ascii="Times New Roman" w:hAnsi="Times New Roman"/>
          <w:sz w:val="24"/>
          <w:szCs w:val="24"/>
          <w:lang w:eastAsia="ru-RU"/>
        </w:rPr>
        <w:t>муниципального образования стабилизировалась по поступлению налоговых и неналоговых доходов, но существу</w:t>
      </w:r>
      <w:r w:rsidR="00EB5B3A" w:rsidRPr="004C5C97">
        <w:rPr>
          <w:rFonts w:ascii="Times New Roman" w:hAnsi="Times New Roman"/>
          <w:sz w:val="24"/>
          <w:szCs w:val="24"/>
          <w:lang w:eastAsia="ru-RU"/>
        </w:rPr>
        <w:t>е</w:t>
      </w:r>
      <w:r w:rsidR="000D57E1" w:rsidRPr="004C5C97">
        <w:rPr>
          <w:rFonts w:ascii="Times New Roman" w:hAnsi="Times New Roman"/>
          <w:sz w:val="24"/>
          <w:szCs w:val="24"/>
          <w:lang w:eastAsia="ru-RU"/>
        </w:rPr>
        <w:t xml:space="preserve">т  </w:t>
      </w:r>
      <w:r w:rsidR="00EB5B3A" w:rsidRPr="004C5C97">
        <w:rPr>
          <w:rFonts w:ascii="Times New Roman" w:hAnsi="Times New Roman"/>
          <w:sz w:val="24"/>
          <w:szCs w:val="24"/>
          <w:lang w:eastAsia="ru-RU"/>
        </w:rPr>
        <w:t>высокая степень зависимости экономики и бюджета от новаций законодательства и от поддержки о</w:t>
      </w:r>
      <w:r w:rsidR="00C21C51" w:rsidRPr="004C5C97">
        <w:rPr>
          <w:rFonts w:ascii="Times New Roman" w:hAnsi="Times New Roman"/>
          <w:sz w:val="24"/>
          <w:szCs w:val="24"/>
          <w:lang w:eastAsia="ru-RU"/>
        </w:rPr>
        <w:t xml:space="preserve">бластного и </w:t>
      </w:r>
      <w:r w:rsidR="00081BA4" w:rsidRPr="004C5C97">
        <w:rPr>
          <w:rFonts w:ascii="Times New Roman" w:hAnsi="Times New Roman"/>
          <w:sz w:val="24"/>
          <w:szCs w:val="24"/>
          <w:lang w:eastAsia="ru-RU"/>
        </w:rPr>
        <w:t>районного</w:t>
      </w:r>
      <w:r w:rsidR="00C21C51" w:rsidRPr="004C5C97">
        <w:rPr>
          <w:rFonts w:ascii="Times New Roman" w:hAnsi="Times New Roman"/>
          <w:sz w:val="24"/>
          <w:szCs w:val="24"/>
          <w:lang w:eastAsia="ru-RU"/>
        </w:rPr>
        <w:t xml:space="preserve"> бюджетов</w:t>
      </w:r>
      <w:r w:rsidR="00EB5B3A" w:rsidRPr="004C5C9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C5C97">
        <w:rPr>
          <w:rFonts w:ascii="Times New Roman" w:hAnsi="Times New Roman"/>
          <w:sz w:val="24"/>
          <w:szCs w:val="24"/>
          <w:lang w:eastAsia="ru-RU"/>
        </w:rPr>
        <w:t xml:space="preserve">Учитывая имеющиеся бюджетные ограничения, необходимым условием </w:t>
      </w:r>
      <w:r w:rsidR="00053501" w:rsidRPr="004C5C97">
        <w:rPr>
          <w:rFonts w:ascii="Times New Roman" w:hAnsi="Times New Roman"/>
          <w:sz w:val="24"/>
          <w:szCs w:val="24"/>
          <w:lang w:eastAsia="ru-RU"/>
        </w:rPr>
        <w:t xml:space="preserve">дальнейшей </w:t>
      </w:r>
      <w:r w:rsidRPr="004C5C97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081BA4" w:rsidRPr="004C5C97">
        <w:rPr>
          <w:rFonts w:ascii="Times New Roman" w:hAnsi="Times New Roman"/>
          <w:color w:val="333333"/>
          <w:sz w:val="24"/>
          <w:szCs w:val="24"/>
        </w:rPr>
        <w:t>налоговой и</w:t>
      </w:r>
      <w:r w:rsidRPr="004C5C97">
        <w:rPr>
          <w:rFonts w:ascii="Times New Roman" w:hAnsi="Times New Roman"/>
          <w:color w:val="333333"/>
          <w:sz w:val="24"/>
          <w:szCs w:val="24"/>
        </w:rPr>
        <w:t xml:space="preserve"> бюджетной политик долгосрочн</w:t>
      </w:r>
      <w:r w:rsidR="00C21C51" w:rsidRPr="004C5C97">
        <w:rPr>
          <w:rFonts w:ascii="Times New Roman" w:hAnsi="Times New Roman"/>
          <w:color w:val="333333"/>
          <w:sz w:val="24"/>
          <w:szCs w:val="24"/>
        </w:rPr>
        <w:t>ого</w:t>
      </w:r>
      <w:r w:rsidRPr="004C5C97">
        <w:rPr>
          <w:rFonts w:ascii="Times New Roman" w:hAnsi="Times New Roman"/>
          <w:color w:val="333333"/>
          <w:sz w:val="24"/>
          <w:szCs w:val="24"/>
        </w:rPr>
        <w:t xml:space="preserve"> период</w:t>
      </w:r>
      <w:r w:rsidR="00C21C51" w:rsidRPr="004C5C97">
        <w:rPr>
          <w:rFonts w:ascii="Times New Roman" w:hAnsi="Times New Roman"/>
          <w:color w:val="333333"/>
          <w:sz w:val="24"/>
          <w:szCs w:val="24"/>
        </w:rPr>
        <w:t>а</w:t>
      </w:r>
      <w:r w:rsidRPr="004C5C9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053501" w:rsidRPr="004C5C97">
        <w:rPr>
          <w:rFonts w:ascii="Times New Roman" w:hAnsi="Times New Roman"/>
          <w:color w:val="333333"/>
          <w:sz w:val="24"/>
          <w:szCs w:val="24"/>
        </w:rPr>
        <w:t>остается</w:t>
      </w:r>
      <w:r w:rsidRPr="004C5C97">
        <w:rPr>
          <w:rFonts w:ascii="Times New Roman" w:hAnsi="Times New Roman"/>
          <w:color w:val="333333"/>
          <w:sz w:val="24"/>
          <w:szCs w:val="24"/>
        </w:rPr>
        <w:t xml:space="preserve"> обеспечение сбалансированности бюджета </w:t>
      </w:r>
      <w:r w:rsidRPr="004C5C97">
        <w:rPr>
          <w:rFonts w:ascii="Times New Roman" w:hAnsi="Times New Roman"/>
          <w:bCs/>
          <w:sz w:val="24"/>
          <w:szCs w:val="24"/>
        </w:rPr>
        <w:t>муниципального образова</w:t>
      </w:r>
      <w:r w:rsidR="00081BA4" w:rsidRPr="004C5C97">
        <w:rPr>
          <w:rFonts w:ascii="Times New Roman" w:hAnsi="Times New Roman"/>
          <w:bCs/>
          <w:sz w:val="24"/>
          <w:szCs w:val="24"/>
        </w:rPr>
        <w:t>ния</w:t>
      </w:r>
      <w:r w:rsidRPr="004C5C97">
        <w:rPr>
          <w:rFonts w:ascii="Times New Roman" w:hAnsi="Times New Roman"/>
          <w:bCs/>
          <w:sz w:val="24"/>
          <w:szCs w:val="24"/>
        </w:rPr>
        <w:t>,</w:t>
      </w:r>
      <w:r w:rsidRPr="004C5C97">
        <w:rPr>
          <w:rFonts w:ascii="Times New Roman" w:hAnsi="Times New Roman"/>
          <w:sz w:val="24"/>
          <w:szCs w:val="24"/>
        </w:rPr>
        <w:t xml:space="preserve"> с учетом текущей экономической ситуации.</w:t>
      </w:r>
      <w:r w:rsidRPr="004C5C97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B17763" w:rsidRPr="004C5C97" w:rsidRDefault="001126A0" w:rsidP="00112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 xml:space="preserve">В целом </w:t>
      </w:r>
      <w:r w:rsidR="00B17763" w:rsidRPr="004C5C97">
        <w:rPr>
          <w:rFonts w:ascii="Times New Roman" w:hAnsi="Times New Roman"/>
          <w:sz w:val="24"/>
          <w:szCs w:val="24"/>
        </w:rPr>
        <w:t xml:space="preserve">налоговая </w:t>
      </w:r>
      <w:r w:rsidRPr="004C5C97">
        <w:rPr>
          <w:rFonts w:ascii="Times New Roman" w:hAnsi="Times New Roman"/>
          <w:sz w:val="24"/>
          <w:szCs w:val="24"/>
        </w:rPr>
        <w:t xml:space="preserve">политика </w:t>
      </w:r>
      <w:r w:rsidR="00207BFD" w:rsidRPr="004C5C97">
        <w:rPr>
          <w:rFonts w:ascii="Times New Roman" w:hAnsi="Times New Roman"/>
          <w:sz w:val="24"/>
          <w:szCs w:val="24"/>
        </w:rPr>
        <w:t>должна быть</w:t>
      </w:r>
      <w:r w:rsidRPr="004C5C97">
        <w:rPr>
          <w:rFonts w:ascii="Times New Roman" w:hAnsi="Times New Roman"/>
          <w:sz w:val="24"/>
          <w:szCs w:val="24"/>
        </w:rPr>
        <w:t xml:space="preserve"> </w:t>
      </w:r>
      <w:r w:rsidR="00B17763" w:rsidRPr="004C5C97">
        <w:rPr>
          <w:rFonts w:ascii="Times New Roman" w:hAnsi="Times New Roman"/>
          <w:sz w:val="24"/>
          <w:szCs w:val="24"/>
        </w:rPr>
        <w:t>направлена:</w:t>
      </w:r>
    </w:p>
    <w:p w:rsidR="001126A0" w:rsidRPr="004C5C97" w:rsidRDefault="001126A0" w:rsidP="00112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</w:rPr>
        <w:t xml:space="preserve"> на повышение эффективности использования муниципального имущества;</w:t>
      </w:r>
    </w:p>
    <w:p w:rsidR="001126A0" w:rsidRPr="004C5C97" w:rsidRDefault="001126A0" w:rsidP="00112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C97">
        <w:rPr>
          <w:sz w:val="24"/>
          <w:szCs w:val="24"/>
        </w:rPr>
        <w:tab/>
      </w:r>
      <w:r w:rsidR="00B17763" w:rsidRPr="004C5C97">
        <w:rPr>
          <w:rFonts w:ascii="Times New Roman" w:hAnsi="Times New Roman"/>
          <w:sz w:val="24"/>
          <w:szCs w:val="24"/>
        </w:rPr>
        <w:t xml:space="preserve">на </w:t>
      </w:r>
      <w:r w:rsidRPr="004C5C97">
        <w:rPr>
          <w:rFonts w:ascii="Times New Roman" w:hAnsi="Times New Roman"/>
          <w:sz w:val="24"/>
          <w:szCs w:val="24"/>
        </w:rPr>
        <w:t xml:space="preserve">повышение ответственности администраторов поступлений по прогнозированию и контролю за полным и своевременным поступлением доходов в  бюджет </w:t>
      </w:r>
      <w:r w:rsidR="00081BA4" w:rsidRPr="004C5C97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4C5C97">
        <w:rPr>
          <w:rFonts w:ascii="Times New Roman" w:hAnsi="Times New Roman"/>
          <w:sz w:val="24"/>
          <w:szCs w:val="24"/>
        </w:rPr>
        <w:t>;</w:t>
      </w:r>
    </w:p>
    <w:p w:rsidR="001126A0" w:rsidRPr="004C5C97" w:rsidRDefault="001126A0" w:rsidP="001126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C97">
        <w:rPr>
          <w:sz w:val="24"/>
          <w:szCs w:val="24"/>
        </w:rPr>
        <w:tab/>
      </w:r>
      <w:r w:rsidR="0013781A" w:rsidRPr="004C5C97">
        <w:rPr>
          <w:sz w:val="24"/>
          <w:szCs w:val="24"/>
        </w:rPr>
        <w:tab/>
      </w:r>
      <w:r w:rsidR="00B17763" w:rsidRPr="004C5C97">
        <w:rPr>
          <w:rFonts w:ascii="Times New Roman" w:hAnsi="Times New Roman"/>
          <w:sz w:val="24"/>
          <w:szCs w:val="24"/>
        </w:rPr>
        <w:t xml:space="preserve">на </w:t>
      </w:r>
      <w:r w:rsidRPr="004C5C97">
        <w:rPr>
          <w:rFonts w:ascii="Times New Roman" w:hAnsi="Times New Roman"/>
          <w:sz w:val="24"/>
          <w:szCs w:val="24"/>
        </w:rPr>
        <w:t>продолжение работы по взаимодействию с налоговыми органами и иными органами государственной власти  по  организации работы  по повышению доходной части бюджета,  с целью обеспечения роста налоговых и неналоговых поступлений и максимального сокращения недоимки в бюджет</w:t>
      </w:r>
      <w:r w:rsidR="00081BA4" w:rsidRPr="004C5C97">
        <w:rPr>
          <w:rFonts w:ascii="Times New Roman" w:hAnsi="Times New Roman"/>
          <w:sz w:val="24"/>
          <w:szCs w:val="24"/>
        </w:rPr>
        <w:t xml:space="preserve"> </w:t>
      </w:r>
      <w:r w:rsidR="00081BA4" w:rsidRPr="004C5C97">
        <w:rPr>
          <w:rFonts w:ascii="Times New Roman" w:hAnsi="Times New Roman"/>
          <w:bCs/>
          <w:sz w:val="24"/>
          <w:szCs w:val="24"/>
        </w:rPr>
        <w:t>муниципального образования.</w:t>
      </w:r>
    </w:p>
    <w:p w:rsidR="001126A0" w:rsidRPr="004C5C97" w:rsidRDefault="0013781A" w:rsidP="00137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126A0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еализация эффективной бюджетной политики должна быть направлена на долгосрочную устойчивость и сбалансированность местных бюджетов, на формирование оптимальной структуры расходов бюджета, ориентированной на обеспечение социального и экономического развития </w:t>
      </w:r>
      <w:r w:rsidR="00081BA4" w:rsidRPr="004C5C9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1126A0" w:rsidRPr="004C5C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5C97">
        <w:rPr>
          <w:rFonts w:ascii="Times New Roman" w:hAnsi="Times New Roman"/>
          <w:sz w:val="24"/>
          <w:szCs w:val="24"/>
        </w:rPr>
        <w:t>Д</w:t>
      </w:r>
      <w:r w:rsidR="001126A0" w:rsidRPr="004C5C97">
        <w:rPr>
          <w:rFonts w:ascii="Times New Roman" w:hAnsi="Times New Roman"/>
          <w:sz w:val="24"/>
          <w:szCs w:val="24"/>
        </w:rPr>
        <w:t>альнейшая реализация принципа формирова</w:t>
      </w:r>
      <w:r w:rsidR="00081BA4" w:rsidRPr="004C5C97">
        <w:rPr>
          <w:rFonts w:ascii="Times New Roman" w:hAnsi="Times New Roman"/>
          <w:sz w:val="24"/>
          <w:szCs w:val="24"/>
        </w:rPr>
        <w:t>ния бюджета</w:t>
      </w:r>
      <w:r w:rsidR="001126A0" w:rsidRPr="004C5C97">
        <w:rPr>
          <w:rFonts w:ascii="Times New Roman" w:hAnsi="Times New Roman"/>
          <w:sz w:val="24"/>
          <w:szCs w:val="24"/>
        </w:rPr>
        <w:t xml:space="preserve"> на </w:t>
      </w:r>
      <w:r w:rsidR="001126A0" w:rsidRPr="00743A70">
        <w:rPr>
          <w:rFonts w:ascii="Times New Roman" w:hAnsi="Times New Roman"/>
          <w:sz w:val="24"/>
          <w:szCs w:val="24"/>
        </w:rPr>
        <w:t>основе муниципальных программ</w:t>
      </w:r>
      <w:r w:rsidR="00B17763" w:rsidRPr="004C5C97">
        <w:rPr>
          <w:rFonts w:ascii="Times New Roman" w:hAnsi="Times New Roman"/>
          <w:sz w:val="24"/>
          <w:szCs w:val="24"/>
        </w:rPr>
        <w:t>, что</w:t>
      </w:r>
      <w:r w:rsidR="001126A0" w:rsidRPr="004C5C97">
        <w:rPr>
          <w:rFonts w:ascii="Times New Roman" w:hAnsi="Times New Roman"/>
          <w:sz w:val="24"/>
          <w:szCs w:val="24"/>
        </w:rPr>
        <w:t xml:space="preserve">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 </w:t>
      </w:r>
    </w:p>
    <w:p w:rsidR="0013781A" w:rsidRPr="004C5C97" w:rsidRDefault="0013781A" w:rsidP="00112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126A0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звешенный подход к принятию новых расходных обязательств и сокращению доли неэффективных бюджетных расходов даст возможность </w:t>
      </w:r>
      <w:r w:rsidR="001126A0" w:rsidRPr="004C5C97">
        <w:rPr>
          <w:rFonts w:ascii="Times New Roman" w:hAnsi="Times New Roman"/>
          <w:sz w:val="24"/>
          <w:szCs w:val="24"/>
        </w:rPr>
        <w:t>для более рационального и экономного использования бюджетных средств</w:t>
      </w:r>
      <w:r w:rsidR="007D3981" w:rsidRPr="004C5C97">
        <w:rPr>
          <w:rFonts w:ascii="Times New Roman" w:hAnsi="Times New Roman"/>
          <w:sz w:val="24"/>
          <w:szCs w:val="24"/>
        </w:rPr>
        <w:t>.</w:t>
      </w:r>
    </w:p>
    <w:p w:rsidR="000E3421" w:rsidRPr="004C5C97" w:rsidRDefault="00557E3A" w:rsidP="000E3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0E3421" w:rsidRPr="004C5C97">
          <w:rPr>
            <w:rFonts w:ascii="Times New Roman" w:hAnsi="Times New Roman"/>
            <w:sz w:val="24"/>
            <w:szCs w:val="24"/>
            <w:lang w:eastAsia="ru-RU"/>
          </w:rPr>
          <w:t>Прогноз</w:t>
        </w:r>
      </w:hyperlink>
      <w:r w:rsidR="000E3421" w:rsidRPr="004C5C97">
        <w:rPr>
          <w:rFonts w:ascii="Times New Roman" w:hAnsi="Times New Roman"/>
          <w:sz w:val="24"/>
          <w:szCs w:val="24"/>
          <w:lang w:eastAsia="ru-RU"/>
        </w:rPr>
        <w:t xml:space="preserve"> основных характеристик бюджета </w:t>
      </w:r>
      <w:r w:rsidR="00743A70" w:rsidRPr="00743A70">
        <w:rPr>
          <w:rFonts w:ascii="Times New Roman" w:hAnsi="Times New Roman"/>
          <w:sz w:val="24"/>
          <w:szCs w:val="24"/>
        </w:rPr>
        <w:t>Разгонского</w:t>
      </w:r>
      <w:r w:rsidR="00743A70">
        <w:rPr>
          <w:rFonts w:ascii="Times New Roman" w:hAnsi="Times New Roman"/>
          <w:sz w:val="24"/>
          <w:szCs w:val="24"/>
        </w:rPr>
        <w:t xml:space="preserve"> </w:t>
      </w:r>
      <w:r w:rsidR="000E3421" w:rsidRPr="004C5C97">
        <w:rPr>
          <w:rFonts w:ascii="Times New Roman" w:hAnsi="Times New Roman"/>
          <w:sz w:val="24"/>
          <w:szCs w:val="24"/>
          <w:lang w:eastAsia="ru-RU"/>
        </w:rPr>
        <w:t>муниципального образования представлен в приложении № 1 к бюджетному прогнозу.</w:t>
      </w:r>
    </w:p>
    <w:p w:rsidR="00081BA4" w:rsidRPr="004C5C97" w:rsidRDefault="00D9287B" w:rsidP="00023400">
      <w:pPr>
        <w:pStyle w:val="a3"/>
        <w:ind w:firstLine="851"/>
        <w:jc w:val="both"/>
      </w:pPr>
      <w:r w:rsidRPr="004C5C97">
        <w:t>Объем безвозмездных поступлений на среднесрочный период определен на основании проекта  закона Иркутской област</w:t>
      </w:r>
      <w:r w:rsidR="00081BA4" w:rsidRPr="004C5C97">
        <w:t>и  «Об областном бюджете на 201</w:t>
      </w:r>
      <w:r w:rsidR="00382C12" w:rsidRPr="004C5C97">
        <w:t xml:space="preserve">9 год и на плановый период 2020 и </w:t>
      </w:r>
      <w:r w:rsidR="00081BA4" w:rsidRPr="004C5C97">
        <w:t>2021</w:t>
      </w:r>
      <w:r w:rsidRPr="004C5C97">
        <w:t xml:space="preserve"> годов»</w:t>
      </w:r>
      <w:r w:rsidR="00081BA4" w:rsidRPr="004C5C97">
        <w:t>, а также на основании проекта Решения Думы Тайшетского района «О бюджете муниципального образования «Тайшетский район» на 2019 год и на пла</w:t>
      </w:r>
      <w:r w:rsidR="00382C12" w:rsidRPr="004C5C97">
        <w:t>новый период 2020 и 2021 годов».</w:t>
      </w:r>
    </w:p>
    <w:p w:rsidR="001A30CF" w:rsidRPr="004C5C97" w:rsidRDefault="001A30CF" w:rsidP="00023400">
      <w:pPr>
        <w:pStyle w:val="a3"/>
        <w:ind w:firstLine="851"/>
        <w:jc w:val="both"/>
      </w:pPr>
      <w:r w:rsidRPr="004C5C97">
        <w:t>Прогноз расходной части бюджета осуществлен исходя из прогнозируемого объема доходных источников, с учетом существенных бюджетных ограничений по размеру дефицита и уровню муниципального долга.</w:t>
      </w:r>
    </w:p>
    <w:p w:rsidR="00EF3C50" w:rsidRPr="004C5C97" w:rsidRDefault="00EF3C50" w:rsidP="00EF3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5C97">
        <w:rPr>
          <w:rFonts w:ascii="Times New Roman" w:hAnsi="Times New Roman"/>
          <w:color w:val="333333"/>
          <w:sz w:val="24"/>
          <w:szCs w:val="24"/>
        </w:rPr>
        <w:t>Приоритетным направлением бюджетной политики на долгосрочный период необходимо установить поэтапное снижение дефицита бюджета, что отражено  в основных характеристиках</w:t>
      </w:r>
      <w:r w:rsidRPr="004C5C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2C12" w:rsidRPr="004C5C97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4C5C97">
        <w:rPr>
          <w:rFonts w:ascii="Times New Roman" w:hAnsi="Times New Roman"/>
          <w:sz w:val="24"/>
          <w:szCs w:val="24"/>
          <w:lang w:eastAsia="ru-RU"/>
        </w:rPr>
        <w:t xml:space="preserve"> бюджета муниципального образова</w:t>
      </w:r>
      <w:r w:rsidR="00382C12" w:rsidRPr="004C5C97">
        <w:rPr>
          <w:rFonts w:ascii="Times New Roman" w:hAnsi="Times New Roman"/>
          <w:sz w:val="24"/>
          <w:szCs w:val="24"/>
          <w:lang w:eastAsia="ru-RU"/>
        </w:rPr>
        <w:t>ния</w:t>
      </w:r>
      <w:r w:rsidRPr="004C5C97">
        <w:rPr>
          <w:rFonts w:ascii="Times New Roman" w:hAnsi="Times New Roman"/>
          <w:sz w:val="24"/>
          <w:szCs w:val="24"/>
          <w:lang w:eastAsia="ru-RU"/>
        </w:rPr>
        <w:t>.</w:t>
      </w:r>
    </w:p>
    <w:p w:rsidR="00D84936" w:rsidRPr="004C5C97" w:rsidRDefault="00D84936" w:rsidP="00EF3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5C97">
        <w:rPr>
          <w:rFonts w:ascii="Times New Roman" w:hAnsi="Times New Roman"/>
          <w:sz w:val="24"/>
          <w:szCs w:val="24"/>
          <w:lang w:eastAsia="ru-RU"/>
        </w:rPr>
        <w:t xml:space="preserve">В целях повышения качества бюджетного планирования бюджетным прогнозом предусмотрено установление предельных объемов финансового обеспечения </w:t>
      </w:r>
      <w:r w:rsidRPr="00743A70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 муниципального образования на период их действия.</w:t>
      </w:r>
      <w:r w:rsidRPr="004C5C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0B34" w:rsidRPr="004C5C97">
        <w:rPr>
          <w:rFonts w:ascii="Times New Roman" w:hAnsi="Times New Roman"/>
          <w:sz w:val="24"/>
          <w:szCs w:val="24"/>
          <w:lang w:eastAsia="ru-RU"/>
        </w:rPr>
        <w:t>В рамках действующего бюджетно</w:t>
      </w:r>
      <w:r w:rsidR="00382C12" w:rsidRPr="004C5C97">
        <w:rPr>
          <w:rFonts w:ascii="Times New Roman" w:hAnsi="Times New Roman"/>
          <w:sz w:val="24"/>
          <w:szCs w:val="24"/>
          <w:lang w:eastAsia="ru-RU"/>
        </w:rPr>
        <w:t>го законодательства на 2020</w:t>
      </w:r>
      <w:r w:rsidR="00860B34" w:rsidRPr="004C5C97">
        <w:rPr>
          <w:rFonts w:ascii="Times New Roman" w:hAnsi="Times New Roman"/>
          <w:sz w:val="24"/>
          <w:szCs w:val="24"/>
          <w:lang w:eastAsia="ru-RU"/>
        </w:rPr>
        <w:t>-20</w:t>
      </w:r>
      <w:r w:rsidR="00382C12" w:rsidRPr="004C5C97">
        <w:rPr>
          <w:rFonts w:ascii="Times New Roman" w:hAnsi="Times New Roman"/>
          <w:sz w:val="24"/>
          <w:szCs w:val="24"/>
          <w:lang w:eastAsia="ru-RU"/>
        </w:rPr>
        <w:t>21</w:t>
      </w:r>
      <w:r w:rsidR="00860B34" w:rsidRPr="004C5C97">
        <w:rPr>
          <w:rFonts w:ascii="Times New Roman" w:hAnsi="Times New Roman"/>
          <w:sz w:val="24"/>
          <w:szCs w:val="24"/>
          <w:lang w:eastAsia="ru-RU"/>
        </w:rPr>
        <w:t xml:space="preserve"> годы сохранен резерв в виде условно-утвержденных расходов в объеме: 2,5% от расходов (за исключением расходов, источником финансового обеспечения которых являются целевые</w:t>
      </w:r>
      <w:r w:rsidR="00382C12" w:rsidRPr="004C5C97">
        <w:rPr>
          <w:rFonts w:ascii="Times New Roman" w:hAnsi="Times New Roman"/>
          <w:sz w:val="24"/>
          <w:szCs w:val="24"/>
          <w:lang w:eastAsia="ru-RU"/>
        </w:rPr>
        <w:t xml:space="preserve"> межбюджетные </w:t>
      </w:r>
      <w:r w:rsidR="00382C12" w:rsidRPr="004C5C97">
        <w:rPr>
          <w:rFonts w:ascii="Times New Roman" w:hAnsi="Times New Roman"/>
          <w:sz w:val="24"/>
          <w:szCs w:val="24"/>
          <w:lang w:eastAsia="ru-RU"/>
        </w:rPr>
        <w:lastRenderedPageBreak/>
        <w:t>трансферты) на 2020</w:t>
      </w:r>
      <w:r w:rsidR="00860B34" w:rsidRPr="004C5C97">
        <w:rPr>
          <w:rFonts w:ascii="Times New Roman" w:hAnsi="Times New Roman"/>
          <w:sz w:val="24"/>
          <w:szCs w:val="24"/>
          <w:lang w:eastAsia="ru-RU"/>
        </w:rPr>
        <w:t xml:space="preserve"> год, на 20</w:t>
      </w:r>
      <w:r w:rsidR="00382C12" w:rsidRPr="004C5C97">
        <w:rPr>
          <w:rFonts w:ascii="Times New Roman" w:hAnsi="Times New Roman"/>
          <w:sz w:val="24"/>
          <w:szCs w:val="24"/>
          <w:lang w:eastAsia="ru-RU"/>
        </w:rPr>
        <w:t>21</w:t>
      </w:r>
      <w:r w:rsidR="00860B34" w:rsidRPr="004C5C97">
        <w:rPr>
          <w:rFonts w:ascii="Times New Roman" w:hAnsi="Times New Roman"/>
          <w:sz w:val="24"/>
          <w:szCs w:val="24"/>
          <w:lang w:eastAsia="ru-RU"/>
        </w:rPr>
        <w:t xml:space="preserve"> год не менее 5%.</w:t>
      </w:r>
    </w:p>
    <w:p w:rsidR="002437AC" w:rsidRPr="004C5C97" w:rsidRDefault="002437AC" w:rsidP="00EF3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75ED" w:rsidRPr="004C5C97" w:rsidRDefault="002675ED" w:rsidP="00451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3CB" w:rsidRPr="004C5C97" w:rsidRDefault="00C429A9" w:rsidP="00382C12">
      <w:pPr>
        <w:pStyle w:val="a3"/>
        <w:ind w:firstLine="851"/>
        <w:jc w:val="center"/>
        <w:rPr>
          <w:b/>
        </w:rPr>
      </w:pPr>
      <w:r w:rsidRPr="004C5C97">
        <w:rPr>
          <w:b/>
          <w:lang w:val="en-US"/>
        </w:rPr>
        <w:t>V</w:t>
      </w:r>
      <w:r w:rsidRPr="004C5C97">
        <w:rPr>
          <w:b/>
        </w:rPr>
        <w:t>.</w:t>
      </w:r>
      <w:r w:rsidR="00490066" w:rsidRPr="004C5C97">
        <w:rPr>
          <w:b/>
        </w:rPr>
        <w:t xml:space="preserve"> Основные риски, влияющие на обеспечение сбалансированности консолидированного бюджета </w:t>
      </w:r>
      <w:r w:rsidR="00743A70">
        <w:rPr>
          <w:b/>
          <w:lang w:eastAsia="en-US"/>
        </w:rPr>
        <w:t>Разгонского</w:t>
      </w:r>
      <w:r w:rsidR="00743A70">
        <w:rPr>
          <w:lang w:eastAsia="en-US"/>
        </w:rPr>
        <w:t xml:space="preserve"> </w:t>
      </w:r>
      <w:r w:rsidR="003B4D5C" w:rsidRPr="004C5C97">
        <w:rPr>
          <w:b/>
        </w:rPr>
        <w:t>муниципального образования,</w:t>
      </w:r>
      <w:r w:rsidR="00490066" w:rsidRPr="004C5C97">
        <w:rPr>
          <w:b/>
        </w:rPr>
        <w:t xml:space="preserve"> и механизмы их минимизации.</w:t>
      </w:r>
    </w:p>
    <w:p w:rsidR="00382C12" w:rsidRPr="004C5C97" w:rsidRDefault="00382C12" w:rsidP="00382C12">
      <w:pPr>
        <w:pStyle w:val="a3"/>
        <w:ind w:firstLine="851"/>
        <w:jc w:val="center"/>
      </w:pPr>
    </w:p>
    <w:p w:rsidR="00361909" w:rsidRPr="004C5C97" w:rsidRDefault="00A60553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Бюджетная система</w:t>
      </w:r>
      <w:r w:rsidR="00E4296E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постоянно подвергается воздействию негативных</w:t>
      </w:r>
      <w:r w:rsidR="00361909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296E" w:rsidRPr="004C5C97">
        <w:rPr>
          <w:rFonts w:ascii="Times New Roman" w:eastAsia="Times New Roman" w:hAnsi="Times New Roman"/>
          <w:sz w:val="24"/>
          <w:szCs w:val="24"/>
          <w:lang w:eastAsia="ru-RU"/>
        </w:rPr>
        <w:t>факторов</w:t>
      </w:r>
      <w:r w:rsidR="00361909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и риск</w:t>
      </w:r>
      <w:r w:rsidR="00E4296E" w:rsidRPr="004C5C97">
        <w:rPr>
          <w:rFonts w:ascii="Times New Roman" w:eastAsia="Times New Roman" w:hAnsi="Times New Roman"/>
          <w:sz w:val="24"/>
          <w:szCs w:val="24"/>
          <w:lang w:eastAsia="ru-RU"/>
        </w:rPr>
        <w:t>ов,</w:t>
      </w: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влияющих на ее устойчивость и сбалансированность, </w:t>
      </w:r>
      <w:r w:rsidR="00E4296E" w:rsidRPr="004C5C97">
        <w:rPr>
          <w:rFonts w:ascii="Times New Roman" w:eastAsia="Times New Roman" w:hAnsi="Times New Roman"/>
          <w:sz w:val="24"/>
          <w:szCs w:val="24"/>
          <w:lang w:eastAsia="ru-RU"/>
        </w:rPr>
        <w:t>основны</w:t>
      </w: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4296E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из которых</w:t>
      </w:r>
      <w:r w:rsidR="00361909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следующие</w:t>
      </w:r>
      <w:r w:rsidR="00361909" w:rsidRPr="004C5C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1909" w:rsidRPr="004C5C97" w:rsidRDefault="00361909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1) превышение прогнозируемого уровня инфляции;</w:t>
      </w:r>
    </w:p>
    <w:p w:rsidR="00361909" w:rsidRPr="004C5C97" w:rsidRDefault="00361909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2) высокий уровень дефицита </w:t>
      </w:r>
      <w:r w:rsidR="00382C12" w:rsidRPr="004C5C97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бюджета, рост муниципального долга;</w:t>
      </w:r>
    </w:p>
    <w:p w:rsidR="00361909" w:rsidRPr="004C5C97" w:rsidRDefault="00361909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3) ухудшение условий для заимствований;</w:t>
      </w:r>
    </w:p>
    <w:p w:rsidR="00361909" w:rsidRPr="004C5C97" w:rsidRDefault="00361909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4) сокращение межбюджетных трансфертов из областного</w:t>
      </w:r>
      <w:r w:rsidR="00382C12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районного бюджетов</w:t>
      </w: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6D55" w:rsidRPr="004C5C97" w:rsidRDefault="00361909" w:rsidP="00DC6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5) </w:t>
      </w:r>
      <w:r w:rsidR="009B71E9" w:rsidRPr="004C5C97">
        <w:rPr>
          <w:rFonts w:ascii="Times New Roman" w:eastAsia="Times New Roman" w:hAnsi="Times New Roman"/>
          <w:sz w:val="24"/>
          <w:szCs w:val="24"/>
          <w:lang w:eastAsia="ru-RU"/>
        </w:rPr>
        <w:t>осуществление</w:t>
      </w: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расходных обязательств.</w:t>
      </w:r>
    </w:p>
    <w:p w:rsidR="0072044A" w:rsidRPr="004C5C97" w:rsidRDefault="0072044A" w:rsidP="00DC6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Ухудшение ситуации с наполняемостью бюджета доходами, рост первоочередных и социально-значимых расходов способны привести к недостаточному финансированию принятых бюджетных обязательств, образованию кредиторской задолженности, социальной и экономической нестабил</w:t>
      </w:r>
      <w:r w:rsidR="00E4296E" w:rsidRPr="004C5C9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ности</w:t>
      </w:r>
      <w:r w:rsidR="00A60553" w:rsidRPr="004C5C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1909" w:rsidRPr="004C5C97" w:rsidRDefault="0072044A" w:rsidP="00DC6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DC6D55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минимизацию </w:t>
      </w:r>
      <w:r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рисков </w:t>
      </w:r>
      <w:r w:rsidR="00DC6D55" w:rsidRPr="004C5C97">
        <w:rPr>
          <w:rFonts w:ascii="Times New Roman" w:eastAsia="Times New Roman" w:hAnsi="Times New Roman"/>
          <w:sz w:val="24"/>
          <w:szCs w:val="24"/>
          <w:lang w:eastAsia="ru-RU"/>
        </w:rPr>
        <w:t>в первую очередь направлены  м</w:t>
      </w:r>
      <w:r w:rsidR="00361909" w:rsidRPr="004C5C97">
        <w:rPr>
          <w:rFonts w:ascii="Times New Roman" w:eastAsia="Times New Roman" w:hAnsi="Times New Roman"/>
          <w:sz w:val="24"/>
          <w:szCs w:val="24"/>
          <w:lang w:eastAsia="ru-RU"/>
        </w:rPr>
        <w:t>ероприятия</w:t>
      </w:r>
      <w:r w:rsidR="00DC6D55" w:rsidRPr="004C5C9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82C12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реализуемые в рамках налоговой и</w:t>
      </w:r>
      <w:r w:rsidR="00DC6D55" w:rsidRPr="004C5C97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бюджетной политик</w:t>
      </w:r>
      <w:r w:rsidR="00361909" w:rsidRPr="004C5C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1909" w:rsidRPr="004C5C97" w:rsidRDefault="00361909" w:rsidP="0036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C5C97">
        <w:rPr>
          <w:rFonts w:ascii="Times New Roman" w:hAnsi="Times New Roman"/>
          <w:bCs/>
          <w:iCs/>
          <w:sz w:val="24"/>
          <w:szCs w:val="24"/>
        </w:rPr>
        <w:t xml:space="preserve">1) повышение доходного потенциала </w:t>
      </w:r>
      <w:r w:rsidR="00382C12" w:rsidRPr="004C5C97">
        <w:rPr>
          <w:rFonts w:ascii="Times New Roman" w:hAnsi="Times New Roman"/>
          <w:bCs/>
          <w:iCs/>
          <w:sz w:val="24"/>
          <w:szCs w:val="24"/>
        </w:rPr>
        <w:t>муниципального образования;</w:t>
      </w:r>
    </w:p>
    <w:p w:rsidR="00361909" w:rsidRPr="004C5C97" w:rsidRDefault="00361909" w:rsidP="0036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5C97">
        <w:rPr>
          <w:rFonts w:ascii="Times New Roman" w:hAnsi="Times New Roman"/>
          <w:sz w:val="24"/>
          <w:szCs w:val="24"/>
          <w:lang w:eastAsia="ru-RU"/>
        </w:rPr>
        <w:t xml:space="preserve">2) максимальное наполнение доходной части </w:t>
      </w:r>
      <w:r w:rsidR="00382C12" w:rsidRPr="004C5C97">
        <w:rPr>
          <w:rFonts w:ascii="Times New Roman" w:hAnsi="Times New Roman"/>
          <w:sz w:val="24"/>
          <w:szCs w:val="24"/>
          <w:lang w:eastAsia="ru-RU"/>
        </w:rPr>
        <w:t xml:space="preserve">местного бюджета </w:t>
      </w:r>
      <w:r w:rsidRPr="004C5C97">
        <w:rPr>
          <w:rFonts w:ascii="Times New Roman" w:hAnsi="Times New Roman"/>
          <w:sz w:val="24"/>
          <w:szCs w:val="24"/>
          <w:lang w:eastAsia="ru-RU"/>
        </w:rPr>
        <w:t>для осуществления социально зна</w:t>
      </w:r>
      <w:r w:rsidR="00FF5435" w:rsidRPr="004C5C97">
        <w:rPr>
          <w:rFonts w:ascii="Times New Roman" w:hAnsi="Times New Roman"/>
          <w:sz w:val="24"/>
          <w:szCs w:val="24"/>
          <w:lang w:eastAsia="ru-RU"/>
        </w:rPr>
        <w:t>чимых расходов</w:t>
      </w:r>
      <w:r w:rsidRPr="004C5C97">
        <w:rPr>
          <w:rFonts w:ascii="Times New Roman" w:hAnsi="Times New Roman"/>
          <w:sz w:val="24"/>
          <w:szCs w:val="24"/>
          <w:lang w:eastAsia="ru-RU"/>
        </w:rPr>
        <w:t>;</w:t>
      </w:r>
    </w:p>
    <w:p w:rsidR="00361909" w:rsidRPr="004C5C97" w:rsidRDefault="00361909" w:rsidP="0036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5C97">
        <w:rPr>
          <w:rFonts w:ascii="Times New Roman" w:hAnsi="Times New Roman"/>
          <w:sz w:val="24"/>
          <w:szCs w:val="24"/>
          <w:lang w:eastAsia="ru-RU"/>
        </w:rPr>
        <w:t>3)</w:t>
      </w:r>
      <w:r w:rsidRPr="004C5C97">
        <w:rPr>
          <w:rFonts w:ascii="Times New Roman" w:hAnsi="Times New Roman"/>
          <w:sz w:val="24"/>
          <w:szCs w:val="24"/>
        </w:rPr>
        <w:t> </w:t>
      </w:r>
      <w:r w:rsidRPr="004C5C97">
        <w:rPr>
          <w:rFonts w:ascii="Times New Roman" w:hAnsi="Times New Roman"/>
          <w:sz w:val="24"/>
          <w:szCs w:val="24"/>
          <w:lang w:eastAsia="ru-RU"/>
        </w:rPr>
        <w:t xml:space="preserve">поддержание экономически безопасного уровня муниципального долга </w:t>
      </w:r>
      <w:r w:rsidR="00073277" w:rsidRPr="004C5C97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4C5C97">
        <w:rPr>
          <w:rFonts w:ascii="Times New Roman" w:hAnsi="Times New Roman"/>
          <w:sz w:val="24"/>
          <w:szCs w:val="24"/>
          <w:lang w:eastAsia="ru-RU"/>
        </w:rPr>
        <w:t>;</w:t>
      </w:r>
    </w:p>
    <w:p w:rsidR="00361909" w:rsidRPr="004C5C97" w:rsidRDefault="00361909" w:rsidP="0036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5C97">
        <w:rPr>
          <w:rFonts w:ascii="Times New Roman" w:hAnsi="Times New Roman"/>
          <w:sz w:val="24"/>
          <w:szCs w:val="24"/>
          <w:lang w:eastAsia="ru-RU"/>
        </w:rPr>
        <w:t>4) </w:t>
      </w:r>
      <w:r w:rsidRPr="00743A70">
        <w:rPr>
          <w:rFonts w:ascii="Times New Roman" w:hAnsi="Times New Roman"/>
          <w:sz w:val="24"/>
          <w:szCs w:val="24"/>
          <w:lang w:eastAsia="ru-RU"/>
        </w:rPr>
        <w:t xml:space="preserve">участие в привлечении средств федерального и областного бюджета в рамках государственных программ </w:t>
      </w:r>
      <w:r w:rsidR="00F57FDF" w:rsidRPr="00743A70">
        <w:rPr>
          <w:rFonts w:ascii="Times New Roman" w:hAnsi="Times New Roman"/>
          <w:sz w:val="24"/>
          <w:szCs w:val="24"/>
          <w:lang w:eastAsia="ru-RU"/>
        </w:rPr>
        <w:t>Иркутской области.</w:t>
      </w:r>
    </w:p>
    <w:p w:rsidR="0026298A" w:rsidRPr="004C5C97" w:rsidRDefault="00A057A2" w:rsidP="00490066">
      <w:pPr>
        <w:pStyle w:val="a3"/>
        <w:jc w:val="both"/>
      </w:pPr>
      <w:r w:rsidRPr="004C5C97">
        <w:tab/>
        <w:t>5)</w:t>
      </w:r>
      <w:r w:rsidR="00375FDC" w:rsidRPr="004C5C97">
        <w:t xml:space="preserve"> </w:t>
      </w:r>
      <w:r w:rsidRPr="004C5C97">
        <w:t>необходимое отслеживание долгосрочной динамики изменений дефицита бюджета и муниципального долга, в целях недопущения их превышения установленных параметров.</w:t>
      </w:r>
    </w:p>
    <w:p w:rsidR="0026298A" w:rsidRPr="004C5C97" w:rsidRDefault="0072044A" w:rsidP="00375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C5C97">
        <w:rPr>
          <w:rFonts w:ascii="Times New Roman" w:hAnsi="Times New Roman"/>
          <w:sz w:val="24"/>
          <w:szCs w:val="24"/>
          <w:lang w:eastAsia="ru-RU"/>
        </w:rPr>
        <w:t>Таким образом, н</w:t>
      </w:r>
      <w:r w:rsidR="00490066" w:rsidRPr="004C5C97">
        <w:rPr>
          <w:rFonts w:ascii="Times New Roman" w:hAnsi="Times New Roman"/>
          <w:sz w:val="24"/>
          <w:szCs w:val="24"/>
          <w:lang w:eastAsia="ru-RU"/>
        </w:rPr>
        <w:t>алоговая</w:t>
      </w:r>
      <w:r w:rsidR="00073277" w:rsidRPr="004C5C97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490066" w:rsidRPr="004C5C97">
        <w:rPr>
          <w:rFonts w:ascii="Times New Roman" w:hAnsi="Times New Roman"/>
          <w:sz w:val="24"/>
          <w:szCs w:val="24"/>
          <w:lang w:eastAsia="ru-RU"/>
        </w:rPr>
        <w:t xml:space="preserve"> бюджетная политик</w:t>
      </w:r>
      <w:r w:rsidR="008611A4" w:rsidRPr="004C5C97">
        <w:rPr>
          <w:rFonts w:ascii="Times New Roman" w:hAnsi="Times New Roman"/>
          <w:sz w:val="24"/>
          <w:szCs w:val="24"/>
          <w:lang w:eastAsia="ru-RU"/>
        </w:rPr>
        <w:t>и</w:t>
      </w:r>
      <w:r w:rsidR="00490066" w:rsidRPr="004C5C97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073277" w:rsidRPr="004C5C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0066" w:rsidRPr="004C5C97">
        <w:rPr>
          <w:rFonts w:ascii="Times New Roman" w:hAnsi="Times New Roman"/>
          <w:sz w:val="24"/>
          <w:szCs w:val="24"/>
          <w:lang w:eastAsia="ru-RU"/>
        </w:rPr>
        <w:t xml:space="preserve">на долгосрочный период должны быть нацелены на </w:t>
      </w:r>
      <w:r w:rsidR="00375FDC" w:rsidRPr="004C5C97">
        <w:rPr>
          <w:rFonts w:ascii="Times New Roman" w:hAnsi="Times New Roman"/>
          <w:sz w:val="24"/>
          <w:szCs w:val="24"/>
          <w:lang w:eastAsia="ru-RU"/>
        </w:rPr>
        <w:t xml:space="preserve">обеспечение долгосрочной сбалансированности </w:t>
      </w:r>
      <w:r w:rsidR="00073277" w:rsidRPr="004C5C97">
        <w:rPr>
          <w:rFonts w:ascii="Times New Roman" w:hAnsi="Times New Roman"/>
          <w:sz w:val="24"/>
          <w:szCs w:val="24"/>
          <w:lang w:eastAsia="ru-RU"/>
        </w:rPr>
        <w:t>местного</w:t>
      </w:r>
      <w:r w:rsidR="00375FDC" w:rsidRPr="004C5C97">
        <w:rPr>
          <w:rFonts w:ascii="Times New Roman" w:hAnsi="Times New Roman"/>
          <w:sz w:val="24"/>
          <w:szCs w:val="24"/>
          <w:lang w:eastAsia="ru-RU"/>
        </w:rPr>
        <w:t xml:space="preserve"> бюджета муниципального образования и </w:t>
      </w:r>
      <w:r w:rsidR="00490066" w:rsidRPr="004C5C97">
        <w:rPr>
          <w:rFonts w:ascii="Times New Roman" w:hAnsi="Times New Roman"/>
          <w:sz w:val="24"/>
          <w:szCs w:val="24"/>
          <w:lang w:eastAsia="ru-RU"/>
        </w:rPr>
        <w:t xml:space="preserve">достижение стратегических ориентиров социально-экономического </w:t>
      </w:r>
      <w:r w:rsidR="00375FDC" w:rsidRPr="004C5C97">
        <w:rPr>
          <w:rFonts w:ascii="Times New Roman" w:hAnsi="Times New Roman"/>
          <w:sz w:val="24"/>
          <w:szCs w:val="24"/>
          <w:lang w:eastAsia="ru-RU"/>
        </w:rPr>
        <w:t xml:space="preserve">развития </w:t>
      </w:r>
      <w:r w:rsidR="00073277" w:rsidRPr="004C5C97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375FDC" w:rsidRPr="004C5C97">
        <w:rPr>
          <w:rFonts w:ascii="Times New Roman" w:hAnsi="Times New Roman"/>
          <w:sz w:val="24"/>
          <w:szCs w:val="24"/>
          <w:lang w:eastAsia="ru-RU"/>
        </w:rPr>
        <w:t xml:space="preserve">, влияющих на качество жизни населения. </w:t>
      </w:r>
    </w:p>
    <w:p w:rsidR="0026298A" w:rsidRPr="004C5C97" w:rsidRDefault="0026298A" w:rsidP="00023400">
      <w:pPr>
        <w:pStyle w:val="a3"/>
        <w:ind w:firstLine="851"/>
        <w:jc w:val="both"/>
        <w:rPr>
          <w:bCs/>
        </w:rPr>
      </w:pPr>
    </w:p>
    <w:p w:rsidR="0026298A" w:rsidRPr="004C5C97" w:rsidRDefault="0026298A" w:rsidP="00023400">
      <w:pPr>
        <w:pStyle w:val="a3"/>
        <w:ind w:firstLine="851"/>
        <w:jc w:val="both"/>
        <w:rPr>
          <w:bCs/>
        </w:rPr>
      </w:pPr>
    </w:p>
    <w:p w:rsidR="00E44025" w:rsidRPr="004C5C97" w:rsidRDefault="00E44025" w:rsidP="00023400">
      <w:pPr>
        <w:pStyle w:val="a3"/>
        <w:ind w:firstLine="851"/>
        <w:jc w:val="both"/>
        <w:rPr>
          <w:bCs/>
        </w:rPr>
      </w:pPr>
    </w:p>
    <w:p w:rsidR="00E44025" w:rsidRPr="004C5C97" w:rsidRDefault="00E44025" w:rsidP="00023400">
      <w:pPr>
        <w:pStyle w:val="a3"/>
        <w:ind w:firstLine="851"/>
        <w:jc w:val="both"/>
        <w:rPr>
          <w:bCs/>
        </w:rPr>
      </w:pPr>
    </w:p>
    <w:p w:rsidR="00073277" w:rsidRPr="004C5C97" w:rsidRDefault="00073277" w:rsidP="00E44025">
      <w:pPr>
        <w:pStyle w:val="a3"/>
        <w:jc w:val="both"/>
        <w:rPr>
          <w:bCs/>
        </w:rPr>
      </w:pPr>
      <w:r w:rsidRPr="004C5C97">
        <w:rPr>
          <w:bCs/>
        </w:rPr>
        <w:t xml:space="preserve">Глава </w:t>
      </w:r>
      <w:r w:rsidR="00743A70" w:rsidRPr="00743A70">
        <w:rPr>
          <w:lang w:eastAsia="en-US"/>
        </w:rPr>
        <w:t>Разгонского</w:t>
      </w:r>
    </w:p>
    <w:p w:rsidR="00E44025" w:rsidRPr="004C5C97" w:rsidRDefault="00073277" w:rsidP="00E44025">
      <w:pPr>
        <w:pStyle w:val="a3"/>
        <w:jc w:val="both"/>
        <w:rPr>
          <w:bCs/>
        </w:rPr>
      </w:pPr>
      <w:r w:rsidRPr="004C5C97">
        <w:rPr>
          <w:bCs/>
        </w:rPr>
        <w:t>муниципального образования</w:t>
      </w:r>
      <w:r w:rsidR="00E44025" w:rsidRPr="004C5C97">
        <w:rPr>
          <w:bCs/>
        </w:rPr>
        <w:t xml:space="preserve">                </w:t>
      </w:r>
      <w:r w:rsidR="004C5C97">
        <w:rPr>
          <w:bCs/>
        </w:rPr>
        <w:t xml:space="preserve">                                               </w:t>
      </w:r>
      <w:r w:rsidR="00E44025" w:rsidRPr="004C5C97">
        <w:rPr>
          <w:bCs/>
        </w:rPr>
        <w:t xml:space="preserve">               </w:t>
      </w:r>
      <w:r w:rsidR="00743A70">
        <w:rPr>
          <w:bCs/>
        </w:rPr>
        <w:t>Р.С.Журавлева</w:t>
      </w:r>
    </w:p>
    <w:p w:rsidR="0026298A" w:rsidRDefault="0026298A" w:rsidP="0026298A">
      <w:pPr>
        <w:pStyle w:val="a3"/>
        <w:ind w:firstLine="851"/>
        <w:jc w:val="both"/>
        <w:rPr>
          <w:bCs/>
        </w:rPr>
        <w:sectPr w:rsidR="0026298A" w:rsidSect="004F037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B6302" w:rsidRDefault="00F87FAF" w:rsidP="00F87FAF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  <w:r w:rsidRPr="00D6292E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№ 1</w:t>
      </w:r>
      <w:r w:rsidRPr="00D6292E">
        <w:rPr>
          <w:rFonts w:ascii="Times New Roman" w:hAnsi="Times New Roman"/>
          <w:sz w:val="24"/>
          <w:szCs w:val="24"/>
        </w:rPr>
        <w:t xml:space="preserve"> </w:t>
      </w:r>
    </w:p>
    <w:p w:rsidR="00073277" w:rsidRDefault="004B6302" w:rsidP="00F87FAF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бюджетному прогнозу </w:t>
      </w:r>
      <w:r w:rsidR="00743A70">
        <w:rPr>
          <w:rFonts w:ascii="Times New Roman" w:hAnsi="Times New Roman"/>
          <w:sz w:val="24"/>
          <w:szCs w:val="24"/>
        </w:rPr>
        <w:t>Разгонского</w:t>
      </w:r>
      <w:r w:rsidR="00073277">
        <w:rPr>
          <w:rFonts w:ascii="Times New Roman" w:hAnsi="Times New Roman"/>
          <w:sz w:val="24"/>
          <w:szCs w:val="24"/>
        </w:rPr>
        <w:t xml:space="preserve"> </w:t>
      </w:r>
    </w:p>
    <w:p w:rsidR="004B6302" w:rsidRDefault="00F87FAF" w:rsidP="00F87FAF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="004B6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</w:p>
    <w:p w:rsidR="00F87FAF" w:rsidRDefault="00F87FAF" w:rsidP="0026298A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19FB">
        <w:rPr>
          <w:rFonts w:ascii="Times New Roman" w:hAnsi="Times New Roman"/>
          <w:sz w:val="24"/>
          <w:szCs w:val="24"/>
        </w:rPr>
        <w:t>на период</w:t>
      </w:r>
      <w:r>
        <w:rPr>
          <w:rFonts w:ascii="Times New Roman" w:hAnsi="Times New Roman"/>
          <w:sz w:val="24"/>
          <w:szCs w:val="24"/>
        </w:rPr>
        <w:t xml:space="preserve"> до 202</w:t>
      </w:r>
      <w:r w:rsidR="000732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F87FAF" w:rsidRDefault="00F87FAF" w:rsidP="0026298A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</w:p>
    <w:p w:rsidR="004B6302" w:rsidRDefault="004B6302" w:rsidP="00F87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302">
        <w:rPr>
          <w:rFonts w:ascii="Times New Roman" w:hAnsi="Times New Roman"/>
          <w:sz w:val="28"/>
          <w:szCs w:val="28"/>
        </w:rPr>
        <w:t xml:space="preserve">Прогноз </w:t>
      </w:r>
      <w:r w:rsidR="00F87FAF" w:rsidRPr="004B6302">
        <w:rPr>
          <w:rFonts w:ascii="Times New Roman" w:hAnsi="Times New Roman"/>
          <w:sz w:val="28"/>
          <w:szCs w:val="28"/>
        </w:rPr>
        <w:t xml:space="preserve">основных характеристик </w:t>
      </w:r>
    </w:p>
    <w:p w:rsidR="00015F93" w:rsidRPr="004B6302" w:rsidRDefault="00073277" w:rsidP="00F87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</w:t>
      </w:r>
      <w:r w:rsidR="00743A70">
        <w:rPr>
          <w:rFonts w:ascii="Times New Roman" w:hAnsi="Times New Roman"/>
          <w:sz w:val="28"/>
          <w:szCs w:val="28"/>
        </w:rPr>
        <w:t>Разгонского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7FAF" w:rsidRPr="004B630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25995" w:rsidRPr="00160515" w:rsidRDefault="00015F93" w:rsidP="00160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302">
        <w:rPr>
          <w:rFonts w:ascii="Times New Roman" w:hAnsi="Times New Roman"/>
          <w:sz w:val="28"/>
          <w:szCs w:val="28"/>
        </w:rPr>
        <w:t>на период до 202</w:t>
      </w:r>
      <w:r w:rsidR="00073277">
        <w:rPr>
          <w:rFonts w:ascii="Times New Roman" w:hAnsi="Times New Roman"/>
          <w:sz w:val="28"/>
          <w:szCs w:val="28"/>
        </w:rPr>
        <w:t>7</w:t>
      </w:r>
      <w:r w:rsidRPr="004B6302">
        <w:rPr>
          <w:rFonts w:ascii="Times New Roman" w:hAnsi="Times New Roman"/>
          <w:sz w:val="28"/>
          <w:szCs w:val="28"/>
        </w:rPr>
        <w:t xml:space="preserve"> года</w:t>
      </w:r>
    </w:p>
    <w:p w:rsidR="00F87FAF" w:rsidRDefault="00F87FAF" w:rsidP="0026298A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</w:p>
    <w:tbl>
      <w:tblPr>
        <w:tblW w:w="15380" w:type="dxa"/>
        <w:tblInd w:w="93" w:type="dxa"/>
        <w:tblLook w:val="04A0"/>
      </w:tblPr>
      <w:tblGrid>
        <w:gridCol w:w="238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743A70" w:rsidRPr="00743A70" w:rsidTr="00743A70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A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тыс.рублей</w:t>
            </w:r>
          </w:p>
        </w:tc>
      </w:tr>
      <w:tr w:rsidR="00743A70" w:rsidRPr="00743A70" w:rsidTr="00743A70">
        <w:trPr>
          <w:trHeight w:val="7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2018 год (оценка)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lang w:eastAsia="ru-RU"/>
              </w:rPr>
              <w:t>2027 год</w:t>
            </w:r>
          </w:p>
        </w:tc>
      </w:tr>
      <w:tr w:rsidR="00743A70" w:rsidRPr="00743A70" w:rsidTr="00743A70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6 547,10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4 279,80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3 572,70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3 685,80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3 798,19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3 918,84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4 048,34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4 187,37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4 336,60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4 496,80</w:t>
            </w:r>
          </w:p>
        </w:tc>
      </w:tr>
      <w:tr w:rsidR="00743A70" w:rsidRPr="00743A70" w:rsidTr="00743A70">
        <w:trPr>
          <w:trHeight w:val="54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1 450,20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1 642,29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1 762,94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1 892,44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2 031,47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2 180,70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2 340,90</w:t>
            </w:r>
          </w:p>
        </w:tc>
      </w:tr>
      <w:tr w:rsidR="00743A70" w:rsidRPr="00743A70" w:rsidTr="00743A70">
        <w:trPr>
          <w:trHeight w:val="5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Темп роста налоговых и неналоговых доходов,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107,3</w:t>
            </w:r>
          </w:p>
        </w:tc>
      </w:tr>
      <w:tr w:rsidR="00743A70" w:rsidRPr="00743A70" w:rsidTr="00743A7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5 309,10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2 975,80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2 122,50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</w:tr>
      <w:tr w:rsidR="00743A70" w:rsidRPr="00743A70" w:rsidTr="00743A70">
        <w:trPr>
          <w:trHeight w:val="30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7 598,70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4 324,80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3 617,70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3 730,80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3 843,19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3 963,84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4 093,34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4 232,37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4 381,60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4 541,80</w:t>
            </w:r>
          </w:p>
        </w:tc>
      </w:tr>
      <w:tr w:rsidR="00743A70" w:rsidRPr="00743A70" w:rsidTr="00743A70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Темп роста расходов,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103,66</w:t>
            </w:r>
          </w:p>
        </w:tc>
      </w:tr>
      <w:tr w:rsidR="00743A70" w:rsidRPr="00743A70" w:rsidTr="00743A70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 (-)                                     Профицит (+)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1 051,60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45,00</w:t>
            </w:r>
          </w:p>
        </w:tc>
      </w:tr>
      <w:tr w:rsidR="00743A70" w:rsidRPr="00743A70" w:rsidTr="00743A70">
        <w:trPr>
          <w:trHeight w:val="43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Муниципальный долг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70" w:rsidRPr="00743A70" w:rsidRDefault="00743A70" w:rsidP="00743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</w:tr>
    </w:tbl>
    <w:p w:rsidR="00F87FAF" w:rsidRDefault="00F87FAF" w:rsidP="0026298A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</w:p>
    <w:p w:rsidR="001126A0" w:rsidRDefault="001126A0" w:rsidP="0026298A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</w:p>
    <w:sectPr w:rsidR="001126A0" w:rsidSect="00ED733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34" w:rsidRDefault="002C3D34" w:rsidP="00D92E03">
      <w:pPr>
        <w:spacing w:after="0" w:line="240" w:lineRule="auto"/>
      </w:pPr>
      <w:r>
        <w:separator/>
      </w:r>
    </w:p>
  </w:endnote>
  <w:endnote w:type="continuationSeparator" w:id="1">
    <w:p w:rsidR="002C3D34" w:rsidRDefault="002C3D34" w:rsidP="00D9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34" w:rsidRDefault="002C3D34" w:rsidP="00D92E03">
      <w:pPr>
        <w:spacing w:after="0" w:line="240" w:lineRule="auto"/>
      </w:pPr>
      <w:r>
        <w:separator/>
      </w:r>
    </w:p>
  </w:footnote>
  <w:footnote w:type="continuationSeparator" w:id="1">
    <w:p w:rsidR="002C3D34" w:rsidRDefault="002C3D34" w:rsidP="00D9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1844"/>
    </w:sdtPr>
    <w:sdtContent>
      <w:p w:rsidR="009B71E9" w:rsidRDefault="00557E3A">
        <w:pPr>
          <w:pStyle w:val="a4"/>
          <w:jc w:val="center"/>
        </w:pPr>
        <w:fldSimple w:instr=" PAGE   \* MERGEFORMAT ">
          <w:r w:rsidR="001B0FFD">
            <w:rPr>
              <w:noProof/>
            </w:rPr>
            <w:t>5</w:t>
          </w:r>
        </w:fldSimple>
      </w:p>
    </w:sdtContent>
  </w:sdt>
  <w:p w:rsidR="009B71E9" w:rsidRDefault="009B71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635"/>
    <w:rsid w:val="00011A94"/>
    <w:rsid w:val="00012EEE"/>
    <w:rsid w:val="00015F93"/>
    <w:rsid w:val="00023400"/>
    <w:rsid w:val="000303F3"/>
    <w:rsid w:val="00033069"/>
    <w:rsid w:val="000414E2"/>
    <w:rsid w:val="00042E0C"/>
    <w:rsid w:val="00053501"/>
    <w:rsid w:val="00072AEF"/>
    <w:rsid w:val="00073277"/>
    <w:rsid w:val="00081BA4"/>
    <w:rsid w:val="0008214E"/>
    <w:rsid w:val="000904E8"/>
    <w:rsid w:val="000954B9"/>
    <w:rsid w:val="000A0600"/>
    <w:rsid w:val="000B02F0"/>
    <w:rsid w:val="000B6D94"/>
    <w:rsid w:val="000D34C1"/>
    <w:rsid w:val="000D57E1"/>
    <w:rsid w:val="000E1A13"/>
    <w:rsid w:val="000E3421"/>
    <w:rsid w:val="000E6AC4"/>
    <w:rsid w:val="000F0B7B"/>
    <w:rsid w:val="000F257E"/>
    <w:rsid w:val="00100013"/>
    <w:rsid w:val="001126A0"/>
    <w:rsid w:val="00113D86"/>
    <w:rsid w:val="001211D1"/>
    <w:rsid w:val="001233F4"/>
    <w:rsid w:val="00130F51"/>
    <w:rsid w:val="0013781A"/>
    <w:rsid w:val="001445FC"/>
    <w:rsid w:val="00147655"/>
    <w:rsid w:val="00160515"/>
    <w:rsid w:val="001608CE"/>
    <w:rsid w:val="00160A94"/>
    <w:rsid w:val="00167BC7"/>
    <w:rsid w:val="00181E86"/>
    <w:rsid w:val="00184695"/>
    <w:rsid w:val="001855F5"/>
    <w:rsid w:val="001A1C39"/>
    <w:rsid w:val="001A30CF"/>
    <w:rsid w:val="001B0FFD"/>
    <w:rsid w:val="001B48AB"/>
    <w:rsid w:val="001B4CD1"/>
    <w:rsid w:val="001C6076"/>
    <w:rsid w:val="001D208E"/>
    <w:rsid w:val="001D2E15"/>
    <w:rsid w:val="001D3BAB"/>
    <w:rsid w:val="001D54A6"/>
    <w:rsid w:val="001E29EF"/>
    <w:rsid w:val="001E2AAB"/>
    <w:rsid w:val="001F750C"/>
    <w:rsid w:val="001F77B9"/>
    <w:rsid w:val="0020336F"/>
    <w:rsid w:val="0020431F"/>
    <w:rsid w:val="00207BFD"/>
    <w:rsid w:val="00225E33"/>
    <w:rsid w:val="002410C0"/>
    <w:rsid w:val="002437AC"/>
    <w:rsid w:val="002562CB"/>
    <w:rsid w:val="00257D0F"/>
    <w:rsid w:val="0026298A"/>
    <w:rsid w:val="0026442A"/>
    <w:rsid w:val="002675ED"/>
    <w:rsid w:val="002A1AA4"/>
    <w:rsid w:val="002A4EC4"/>
    <w:rsid w:val="002A67A7"/>
    <w:rsid w:val="002C0D6F"/>
    <w:rsid w:val="002C1744"/>
    <w:rsid w:val="002C2DB9"/>
    <w:rsid w:val="002C3D34"/>
    <w:rsid w:val="002F56DC"/>
    <w:rsid w:val="002F7DC1"/>
    <w:rsid w:val="00305FFF"/>
    <w:rsid w:val="00311635"/>
    <w:rsid w:val="00313EA4"/>
    <w:rsid w:val="0033061C"/>
    <w:rsid w:val="00332D36"/>
    <w:rsid w:val="0033324A"/>
    <w:rsid w:val="0033676A"/>
    <w:rsid w:val="003536F9"/>
    <w:rsid w:val="0035582C"/>
    <w:rsid w:val="00361909"/>
    <w:rsid w:val="00364CE4"/>
    <w:rsid w:val="00370584"/>
    <w:rsid w:val="00373C3E"/>
    <w:rsid w:val="00374B90"/>
    <w:rsid w:val="00375FDC"/>
    <w:rsid w:val="003768B7"/>
    <w:rsid w:val="003769B1"/>
    <w:rsid w:val="00382C12"/>
    <w:rsid w:val="00391830"/>
    <w:rsid w:val="003920BC"/>
    <w:rsid w:val="0039501B"/>
    <w:rsid w:val="003A515D"/>
    <w:rsid w:val="003A54E1"/>
    <w:rsid w:val="003B143D"/>
    <w:rsid w:val="003B4D5C"/>
    <w:rsid w:val="003E4D16"/>
    <w:rsid w:val="003E7DD6"/>
    <w:rsid w:val="003F0FA9"/>
    <w:rsid w:val="00414A1A"/>
    <w:rsid w:val="0042411F"/>
    <w:rsid w:val="00435427"/>
    <w:rsid w:val="004361F0"/>
    <w:rsid w:val="0043633B"/>
    <w:rsid w:val="00451477"/>
    <w:rsid w:val="00452016"/>
    <w:rsid w:val="004639BD"/>
    <w:rsid w:val="004761A8"/>
    <w:rsid w:val="00487ABD"/>
    <w:rsid w:val="00490066"/>
    <w:rsid w:val="00490857"/>
    <w:rsid w:val="004B6302"/>
    <w:rsid w:val="004B7C01"/>
    <w:rsid w:val="004C5C97"/>
    <w:rsid w:val="004C614D"/>
    <w:rsid w:val="004D061D"/>
    <w:rsid w:val="004D331A"/>
    <w:rsid w:val="004D4228"/>
    <w:rsid w:val="004E7528"/>
    <w:rsid w:val="004F037F"/>
    <w:rsid w:val="004F671B"/>
    <w:rsid w:val="005015D2"/>
    <w:rsid w:val="00507A50"/>
    <w:rsid w:val="00511ED4"/>
    <w:rsid w:val="00523352"/>
    <w:rsid w:val="0053388D"/>
    <w:rsid w:val="00554373"/>
    <w:rsid w:val="00557E3A"/>
    <w:rsid w:val="00581F50"/>
    <w:rsid w:val="005937B7"/>
    <w:rsid w:val="005A14C0"/>
    <w:rsid w:val="005B3035"/>
    <w:rsid w:val="005C2FF9"/>
    <w:rsid w:val="005E03A0"/>
    <w:rsid w:val="005E69EB"/>
    <w:rsid w:val="005F1CED"/>
    <w:rsid w:val="005F5C23"/>
    <w:rsid w:val="005F7089"/>
    <w:rsid w:val="00600102"/>
    <w:rsid w:val="0060364A"/>
    <w:rsid w:val="006065CC"/>
    <w:rsid w:val="00606A06"/>
    <w:rsid w:val="00610E1D"/>
    <w:rsid w:val="00623479"/>
    <w:rsid w:val="00625995"/>
    <w:rsid w:val="00641836"/>
    <w:rsid w:val="0064481B"/>
    <w:rsid w:val="00657E29"/>
    <w:rsid w:val="00660358"/>
    <w:rsid w:val="0067117C"/>
    <w:rsid w:val="006945F7"/>
    <w:rsid w:val="006A0FD1"/>
    <w:rsid w:val="006A1541"/>
    <w:rsid w:val="006B6269"/>
    <w:rsid w:val="006D1883"/>
    <w:rsid w:val="006D3FFF"/>
    <w:rsid w:val="006E0116"/>
    <w:rsid w:val="006E660F"/>
    <w:rsid w:val="006E7F18"/>
    <w:rsid w:val="00701386"/>
    <w:rsid w:val="00712754"/>
    <w:rsid w:val="0072044A"/>
    <w:rsid w:val="0074387A"/>
    <w:rsid w:val="00743A70"/>
    <w:rsid w:val="007601AE"/>
    <w:rsid w:val="0076181C"/>
    <w:rsid w:val="0076474F"/>
    <w:rsid w:val="00765F6C"/>
    <w:rsid w:val="00775063"/>
    <w:rsid w:val="00784F28"/>
    <w:rsid w:val="00794BE7"/>
    <w:rsid w:val="007A0DB2"/>
    <w:rsid w:val="007A4043"/>
    <w:rsid w:val="007A4B49"/>
    <w:rsid w:val="007C7DAA"/>
    <w:rsid w:val="007D3981"/>
    <w:rsid w:val="007D5855"/>
    <w:rsid w:val="007D5C42"/>
    <w:rsid w:val="007F438A"/>
    <w:rsid w:val="00814CCC"/>
    <w:rsid w:val="0081753B"/>
    <w:rsid w:val="0081776E"/>
    <w:rsid w:val="00820361"/>
    <w:rsid w:val="008438CB"/>
    <w:rsid w:val="00845648"/>
    <w:rsid w:val="00850247"/>
    <w:rsid w:val="00860B34"/>
    <w:rsid w:val="008611A4"/>
    <w:rsid w:val="00865A80"/>
    <w:rsid w:val="00867346"/>
    <w:rsid w:val="00873BCE"/>
    <w:rsid w:val="00875BEA"/>
    <w:rsid w:val="00896A47"/>
    <w:rsid w:val="008B4F64"/>
    <w:rsid w:val="008B614C"/>
    <w:rsid w:val="008B70BC"/>
    <w:rsid w:val="008C3882"/>
    <w:rsid w:val="008C3C82"/>
    <w:rsid w:val="008D2484"/>
    <w:rsid w:val="008F148B"/>
    <w:rsid w:val="009003B0"/>
    <w:rsid w:val="00905ACF"/>
    <w:rsid w:val="00905D79"/>
    <w:rsid w:val="0091216B"/>
    <w:rsid w:val="00937EB1"/>
    <w:rsid w:val="009646BC"/>
    <w:rsid w:val="00982845"/>
    <w:rsid w:val="00986878"/>
    <w:rsid w:val="00997F79"/>
    <w:rsid w:val="009B2EB4"/>
    <w:rsid w:val="009B71E9"/>
    <w:rsid w:val="009D112D"/>
    <w:rsid w:val="009D6909"/>
    <w:rsid w:val="009E0A92"/>
    <w:rsid w:val="009E23CB"/>
    <w:rsid w:val="009F5FF0"/>
    <w:rsid w:val="00A00426"/>
    <w:rsid w:val="00A03656"/>
    <w:rsid w:val="00A04D99"/>
    <w:rsid w:val="00A057A2"/>
    <w:rsid w:val="00A204F2"/>
    <w:rsid w:val="00A414AB"/>
    <w:rsid w:val="00A41F04"/>
    <w:rsid w:val="00A43310"/>
    <w:rsid w:val="00A47C18"/>
    <w:rsid w:val="00A60553"/>
    <w:rsid w:val="00A778B2"/>
    <w:rsid w:val="00AA4822"/>
    <w:rsid w:val="00AC1057"/>
    <w:rsid w:val="00AC6997"/>
    <w:rsid w:val="00AE22E4"/>
    <w:rsid w:val="00AF1809"/>
    <w:rsid w:val="00AF5A1A"/>
    <w:rsid w:val="00B07CD2"/>
    <w:rsid w:val="00B16F24"/>
    <w:rsid w:val="00B17763"/>
    <w:rsid w:val="00B24814"/>
    <w:rsid w:val="00B26205"/>
    <w:rsid w:val="00B322CB"/>
    <w:rsid w:val="00B344CE"/>
    <w:rsid w:val="00B3647B"/>
    <w:rsid w:val="00B50022"/>
    <w:rsid w:val="00B616CA"/>
    <w:rsid w:val="00BA752D"/>
    <w:rsid w:val="00BB60AF"/>
    <w:rsid w:val="00BC441C"/>
    <w:rsid w:val="00BC7E0A"/>
    <w:rsid w:val="00BD2604"/>
    <w:rsid w:val="00BD35EA"/>
    <w:rsid w:val="00BE11AC"/>
    <w:rsid w:val="00BE5F6F"/>
    <w:rsid w:val="00BF40CB"/>
    <w:rsid w:val="00C12D16"/>
    <w:rsid w:val="00C20B57"/>
    <w:rsid w:val="00C21BB4"/>
    <w:rsid w:val="00C21C51"/>
    <w:rsid w:val="00C30382"/>
    <w:rsid w:val="00C31C41"/>
    <w:rsid w:val="00C330EA"/>
    <w:rsid w:val="00C429A9"/>
    <w:rsid w:val="00C42A42"/>
    <w:rsid w:val="00C4320D"/>
    <w:rsid w:val="00C45962"/>
    <w:rsid w:val="00C47F02"/>
    <w:rsid w:val="00C61E9C"/>
    <w:rsid w:val="00C70E33"/>
    <w:rsid w:val="00C80A92"/>
    <w:rsid w:val="00C83010"/>
    <w:rsid w:val="00C83D65"/>
    <w:rsid w:val="00C83DB7"/>
    <w:rsid w:val="00C87D04"/>
    <w:rsid w:val="00C87DE7"/>
    <w:rsid w:val="00C93E46"/>
    <w:rsid w:val="00C9777A"/>
    <w:rsid w:val="00C9789F"/>
    <w:rsid w:val="00CB336E"/>
    <w:rsid w:val="00CD231A"/>
    <w:rsid w:val="00CE7C96"/>
    <w:rsid w:val="00CF39A1"/>
    <w:rsid w:val="00CF6A70"/>
    <w:rsid w:val="00D01C66"/>
    <w:rsid w:val="00D0226B"/>
    <w:rsid w:val="00D1006D"/>
    <w:rsid w:val="00D22480"/>
    <w:rsid w:val="00D42A49"/>
    <w:rsid w:val="00D42FF1"/>
    <w:rsid w:val="00D8389B"/>
    <w:rsid w:val="00D846A4"/>
    <w:rsid w:val="00D84936"/>
    <w:rsid w:val="00D87D1B"/>
    <w:rsid w:val="00D916B9"/>
    <w:rsid w:val="00D9287B"/>
    <w:rsid w:val="00D92E03"/>
    <w:rsid w:val="00D9422D"/>
    <w:rsid w:val="00D96423"/>
    <w:rsid w:val="00DB11DE"/>
    <w:rsid w:val="00DB7F4E"/>
    <w:rsid w:val="00DC0331"/>
    <w:rsid w:val="00DC1076"/>
    <w:rsid w:val="00DC6D55"/>
    <w:rsid w:val="00DD1045"/>
    <w:rsid w:val="00DD71C5"/>
    <w:rsid w:val="00DE1D9A"/>
    <w:rsid w:val="00DE510E"/>
    <w:rsid w:val="00E00B62"/>
    <w:rsid w:val="00E06796"/>
    <w:rsid w:val="00E07E84"/>
    <w:rsid w:val="00E4296E"/>
    <w:rsid w:val="00E44025"/>
    <w:rsid w:val="00E53ACB"/>
    <w:rsid w:val="00E62290"/>
    <w:rsid w:val="00E631E2"/>
    <w:rsid w:val="00E651AA"/>
    <w:rsid w:val="00E843D8"/>
    <w:rsid w:val="00EB5B3A"/>
    <w:rsid w:val="00EC202B"/>
    <w:rsid w:val="00EC7F2D"/>
    <w:rsid w:val="00ED3782"/>
    <w:rsid w:val="00ED733F"/>
    <w:rsid w:val="00EE0AE7"/>
    <w:rsid w:val="00EE5B72"/>
    <w:rsid w:val="00EE701E"/>
    <w:rsid w:val="00EF2790"/>
    <w:rsid w:val="00EF3C50"/>
    <w:rsid w:val="00EF508D"/>
    <w:rsid w:val="00F072F8"/>
    <w:rsid w:val="00F37393"/>
    <w:rsid w:val="00F460EC"/>
    <w:rsid w:val="00F57FDF"/>
    <w:rsid w:val="00F77EE1"/>
    <w:rsid w:val="00F8631E"/>
    <w:rsid w:val="00F86608"/>
    <w:rsid w:val="00F87505"/>
    <w:rsid w:val="00F87FAF"/>
    <w:rsid w:val="00F93778"/>
    <w:rsid w:val="00F97AB9"/>
    <w:rsid w:val="00FA6CE8"/>
    <w:rsid w:val="00FB2F33"/>
    <w:rsid w:val="00FC0521"/>
    <w:rsid w:val="00FC6A34"/>
    <w:rsid w:val="00FC7857"/>
    <w:rsid w:val="00FD36CF"/>
    <w:rsid w:val="00FE23E5"/>
    <w:rsid w:val="00FE2C68"/>
    <w:rsid w:val="00FF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24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7E8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6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1ED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rsid w:val="000D34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D3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E6AC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E03"/>
    <w:rPr>
      <w:rFonts w:ascii="Calibri" w:eastAsia="Calibri" w:hAnsi="Calibri" w:cs="Times New Roman"/>
    </w:rPr>
  </w:style>
  <w:style w:type="character" w:styleId="a8">
    <w:name w:val="footnote reference"/>
    <w:basedOn w:val="a0"/>
    <w:uiPriority w:val="99"/>
    <w:semiHidden/>
    <w:unhideWhenUsed/>
    <w:rsid w:val="00364CE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C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D6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7E8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b">
    <w:name w:val="Normal (Web)"/>
    <w:basedOn w:val="a"/>
    <w:uiPriority w:val="99"/>
    <w:unhideWhenUsed/>
    <w:rsid w:val="00E07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E07E8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rsid w:val="00E07E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07E8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51FD5109FE7EB108A3AC8DC3494F59B422B7394C34C444D3D0130FB1D6DDB6A9B010EE3AEAF57026C2B91BAV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9273C-0AA2-4AA4-BF2E-A73977F7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я</cp:lastModifiedBy>
  <cp:revision>17</cp:revision>
  <cp:lastPrinted>2019-01-21T07:32:00Z</cp:lastPrinted>
  <dcterms:created xsi:type="dcterms:W3CDTF">2018-10-29T00:43:00Z</dcterms:created>
  <dcterms:modified xsi:type="dcterms:W3CDTF">2019-01-24T01:17:00Z</dcterms:modified>
</cp:coreProperties>
</file>