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2663DF">
        <w:t>1</w:t>
      </w:r>
      <w:r w:rsidR="007E0B2E">
        <w:t>7</w:t>
      </w:r>
      <w:r w:rsidR="00B548D3">
        <w:t xml:space="preserve"> </w:t>
      </w:r>
      <w:r w:rsidR="00501A20">
        <w:t>апреля</w:t>
      </w:r>
      <w:r w:rsidR="006B3B47">
        <w:t xml:space="preserve"> 202</w:t>
      </w:r>
      <w:r w:rsidR="008109EB">
        <w:t>4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8109EB">
        <w:t>20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8109EB">
        <w:t>01</w:t>
      </w:r>
      <w:r w:rsidR="006B3B47">
        <w:t>.04.202</w:t>
      </w:r>
      <w:r w:rsidR="008109EB">
        <w:t>4</w:t>
      </w:r>
      <w:r>
        <w:t xml:space="preserve"> г. по </w:t>
      </w:r>
      <w:r w:rsidR="008109EB">
        <w:t>3</w:t>
      </w:r>
      <w:r w:rsidR="007E0B2E">
        <w:t>0</w:t>
      </w:r>
      <w:r>
        <w:t>.0</w:t>
      </w:r>
      <w:r w:rsidR="008109EB">
        <w:t>5</w:t>
      </w:r>
      <w:r w:rsidR="006B3B47">
        <w:t>.202</w:t>
      </w:r>
      <w:r w:rsidR="008109EB">
        <w:t>4</w:t>
      </w:r>
      <w:r w:rsidR="00A673E2">
        <w:t xml:space="preserve"> </w:t>
      </w:r>
      <w:r>
        <w:t>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</w:t>
      </w:r>
      <w:r w:rsidR="006B3B47">
        <w:t>министрации Тайшетского района.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</w:t>
      </w:r>
      <w:r w:rsidR="006B3B47">
        <w:t xml:space="preserve">пального образования в срок до </w:t>
      </w:r>
      <w:r w:rsidR="008109EB">
        <w:t>27</w:t>
      </w:r>
      <w:r w:rsidR="006B3B47">
        <w:t>.04.202</w:t>
      </w:r>
      <w:r w:rsidR="008109EB">
        <w:t>4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8109EB">
        <w:t xml:space="preserve">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2663DF">
        <w:t>1</w:t>
      </w:r>
      <w:r w:rsidR="007E0B2E">
        <w:t>7</w:t>
      </w:r>
      <w:r w:rsidRPr="00BE582D">
        <w:t xml:space="preserve">» </w:t>
      </w:r>
      <w:r w:rsidR="00501A20">
        <w:t>апреля</w:t>
      </w:r>
      <w:r>
        <w:t xml:space="preserve"> </w:t>
      </w:r>
      <w:r w:rsidR="006B3B47">
        <w:t>202</w:t>
      </w:r>
      <w:r w:rsidR="008109EB">
        <w:t>4</w:t>
      </w:r>
      <w:r w:rsidRPr="00BE582D">
        <w:t>г</w:t>
      </w:r>
      <w:r w:rsidR="00405D51">
        <w:t xml:space="preserve">. № </w:t>
      </w:r>
      <w:r w:rsidR="008109EB">
        <w:t>20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8109EB">
            <w:pPr>
              <w:jc w:val="center"/>
            </w:pPr>
            <w:r>
              <w:t>до 2</w:t>
            </w:r>
            <w:r w:rsidR="008109EB">
              <w:t>7</w:t>
            </w:r>
            <w:r>
              <w:t>.04</w:t>
            </w:r>
            <w:r w:rsidR="00D52CF1">
              <w:t>.</w:t>
            </w:r>
            <w:r w:rsidR="006B3B47">
              <w:t>202</w:t>
            </w:r>
            <w:r w:rsidR="008109EB">
              <w:t>4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8109EB">
            <w:pPr>
              <w:jc w:val="center"/>
            </w:pPr>
            <w:r>
              <w:t xml:space="preserve">до </w:t>
            </w:r>
            <w:r w:rsidR="008109EB">
              <w:t>27</w:t>
            </w:r>
            <w:r w:rsidR="006B3B47">
              <w:t>.04.202</w:t>
            </w:r>
            <w:r w:rsidR="008109EB">
              <w:t>4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8109EB">
            <w:pPr>
              <w:jc w:val="center"/>
            </w:pPr>
            <w:r>
              <w:t>до 2</w:t>
            </w:r>
            <w:r w:rsidR="008109EB">
              <w:t>7</w:t>
            </w:r>
            <w:r w:rsidR="006B3B47">
              <w:t>.04.202</w:t>
            </w:r>
            <w:r w:rsidR="008109EB">
              <w:t>4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8109EB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8109EB">
              <w:t>4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6B3B47" w:rsidP="008109EB">
            <w:pPr>
              <w:jc w:val="center"/>
            </w:pPr>
            <w:r>
              <w:t xml:space="preserve">до </w:t>
            </w:r>
            <w:r w:rsidR="008109EB">
              <w:t>30</w:t>
            </w:r>
            <w:r>
              <w:t>.0</w:t>
            </w:r>
            <w:r w:rsidR="008109EB">
              <w:t>5</w:t>
            </w:r>
            <w:r>
              <w:t>.202</w:t>
            </w:r>
            <w:r w:rsidR="008109EB">
              <w:t>4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8109EB">
            <w:pPr>
              <w:jc w:val="center"/>
            </w:pPr>
            <w:r>
              <w:t xml:space="preserve">до </w:t>
            </w:r>
            <w:r w:rsidR="008109EB">
              <w:t>30</w:t>
            </w:r>
            <w:r>
              <w:t>.0</w:t>
            </w:r>
            <w:r w:rsidR="008109EB">
              <w:t>5</w:t>
            </w:r>
            <w:r w:rsidR="006B3B47">
              <w:t>.202</w:t>
            </w:r>
            <w:r w:rsidR="008109EB">
              <w:t>4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109EB" w:rsidP="00E60FD8">
            <w:pPr>
              <w:jc w:val="center"/>
            </w:pPr>
            <w:r>
              <w:t>27</w:t>
            </w:r>
            <w:r w:rsidR="006B3B47">
              <w:t>.0</w:t>
            </w:r>
            <w:r>
              <w:t>4</w:t>
            </w:r>
            <w:r w:rsidR="006B3B47">
              <w:t>.202</w:t>
            </w:r>
            <w:r>
              <w:t>4</w:t>
            </w:r>
            <w:r w:rsidR="002663DF">
              <w:t xml:space="preserve"> г.</w:t>
            </w:r>
          </w:p>
          <w:p w:rsidR="00B50567" w:rsidRDefault="00B50567" w:rsidP="00A673E2">
            <w:pPr>
              <w:jc w:val="center"/>
            </w:pP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8109EB" w:rsidP="008109EB">
            <w:pPr>
              <w:jc w:val="center"/>
            </w:pPr>
            <w:r>
              <w:t>1</w:t>
            </w:r>
            <w:r w:rsidR="007E0B2E">
              <w:t>0</w:t>
            </w:r>
            <w:r w:rsidR="006B3B47">
              <w:t>.06.202</w:t>
            </w:r>
            <w:r>
              <w:t>4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0C" w:rsidRDefault="003F7C0C" w:rsidP="00B50567">
      <w:r>
        <w:separator/>
      </w:r>
    </w:p>
  </w:endnote>
  <w:endnote w:type="continuationSeparator" w:id="1">
    <w:p w:rsidR="003F7C0C" w:rsidRDefault="003F7C0C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0C" w:rsidRDefault="003F7C0C" w:rsidP="00B50567">
      <w:r>
        <w:separator/>
      </w:r>
    </w:p>
  </w:footnote>
  <w:footnote w:type="continuationSeparator" w:id="1">
    <w:p w:rsidR="003F7C0C" w:rsidRDefault="003F7C0C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172981"/>
    <w:rsid w:val="002663DF"/>
    <w:rsid w:val="00291B3D"/>
    <w:rsid w:val="002A1764"/>
    <w:rsid w:val="00302FEE"/>
    <w:rsid w:val="00393257"/>
    <w:rsid w:val="003C191B"/>
    <w:rsid w:val="003F7C0C"/>
    <w:rsid w:val="00404566"/>
    <w:rsid w:val="00405D51"/>
    <w:rsid w:val="00445368"/>
    <w:rsid w:val="00497383"/>
    <w:rsid w:val="004A029A"/>
    <w:rsid w:val="004B41A7"/>
    <w:rsid w:val="00501A20"/>
    <w:rsid w:val="00536461"/>
    <w:rsid w:val="005A69D5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7E0B2E"/>
    <w:rsid w:val="00804452"/>
    <w:rsid w:val="008109EB"/>
    <w:rsid w:val="008238F8"/>
    <w:rsid w:val="00890941"/>
    <w:rsid w:val="00937391"/>
    <w:rsid w:val="009D2FAF"/>
    <w:rsid w:val="009D7551"/>
    <w:rsid w:val="00A014D2"/>
    <w:rsid w:val="00A408BB"/>
    <w:rsid w:val="00A62E81"/>
    <w:rsid w:val="00A673E2"/>
    <w:rsid w:val="00AA709B"/>
    <w:rsid w:val="00AE24E4"/>
    <w:rsid w:val="00AE5928"/>
    <w:rsid w:val="00B138E7"/>
    <w:rsid w:val="00B50567"/>
    <w:rsid w:val="00B548D3"/>
    <w:rsid w:val="00B82627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37</cp:revision>
  <cp:lastPrinted>2024-04-19T03:12:00Z</cp:lastPrinted>
  <dcterms:created xsi:type="dcterms:W3CDTF">2013-04-17T23:26:00Z</dcterms:created>
  <dcterms:modified xsi:type="dcterms:W3CDTF">2024-04-19T03:12:00Z</dcterms:modified>
</cp:coreProperties>
</file>